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2DB3" w14:textId="77777777" w:rsidR="0097532D" w:rsidRPr="00883912" w:rsidRDefault="0097532D" w:rsidP="00672094">
      <w:pPr>
        <w:pStyle w:val="Heading1"/>
        <w:rPr>
          <w:color w:val="0000FF"/>
        </w:rPr>
      </w:pPr>
      <w:r w:rsidRPr="00883912">
        <w:rPr>
          <w:color w:val="0000FF"/>
        </w:rPr>
        <w:t>RESPONSIBILITY</w:t>
      </w:r>
    </w:p>
    <w:p w14:paraId="6113F096" w14:textId="77777777" w:rsidR="0097532D"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This policy is the responsibility of Halo Nation Training Pty Ltd (HaloNT) Registered Training Organisation (RTO) Provider Number 32485.</w:t>
      </w:r>
    </w:p>
    <w:p w14:paraId="55018C0C" w14:textId="77777777" w:rsidR="0097532D" w:rsidRPr="00883912" w:rsidRDefault="0097532D" w:rsidP="00672094">
      <w:pPr>
        <w:pStyle w:val="Heading1"/>
        <w:rPr>
          <w:color w:val="0000FF"/>
        </w:rPr>
      </w:pPr>
      <w:r w:rsidRPr="00883912">
        <w:rPr>
          <w:color w:val="0000FF"/>
        </w:rPr>
        <w:t>SCOPE</w:t>
      </w:r>
    </w:p>
    <w:p w14:paraId="273AEAC3" w14:textId="77777777" w:rsidR="00571D21"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HaloNT has established this policy to support the Australian Skills Quality Authority (ASQA) Standards for NVR Registered Training Organisations (RTO). The policy has been developed and implemented by HaloNT to support and provide clear instruction and guidance to trainees in relation to</w:t>
      </w:r>
      <w:r w:rsidR="00571D21">
        <w:rPr>
          <w:rFonts w:ascii="Century Gothic" w:hAnsi="Century Gothic" w:cs="Arial"/>
          <w:sz w:val="20"/>
          <w:szCs w:val="20"/>
        </w:rPr>
        <w:t>:</w:t>
      </w:r>
    </w:p>
    <w:p w14:paraId="16EA7DCF" w14:textId="77777777" w:rsidR="00571D21" w:rsidRPr="00824AB8" w:rsidRDefault="00571D21" w:rsidP="00571D21">
      <w:pPr>
        <w:spacing w:before="60" w:after="120"/>
        <w:ind w:hanging="11"/>
        <w:jc w:val="both"/>
        <w:rPr>
          <w:rFonts w:ascii="Century Gothic" w:hAnsi="Century Gothic" w:cs="Arial"/>
          <w:b/>
          <w:i/>
          <w:sz w:val="20"/>
          <w:szCs w:val="20"/>
        </w:rPr>
      </w:pPr>
      <w:r w:rsidRPr="00824AB8">
        <w:rPr>
          <w:rFonts w:ascii="Century Gothic" w:hAnsi="Century Gothic" w:cs="Arial"/>
          <w:b/>
          <w:i/>
          <w:sz w:val="20"/>
          <w:szCs w:val="20"/>
        </w:rPr>
        <w:t xml:space="preserve">fees and charges for products and services offered by HaloNT. </w:t>
      </w:r>
    </w:p>
    <w:p w14:paraId="7577CF59" w14:textId="77777777" w:rsidR="0097532D"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This policy is the responsibility of HaloNT.</w:t>
      </w:r>
    </w:p>
    <w:p w14:paraId="105A7E26" w14:textId="77777777" w:rsidR="0097532D" w:rsidRPr="00883912" w:rsidRDefault="0097532D" w:rsidP="00672094">
      <w:pPr>
        <w:pStyle w:val="Heading1"/>
        <w:rPr>
          <w:color w:val="0000FF"/>
        </w:rPr>
      </w:pPr>
      <w:r w:rsidRPr="00883912">
        <w:rPr>
          <w:color w:val="0000FF"/>
        </w:rPr>
        <w:t>REVIEW AND MAINTENANCE</w:t>
      </w:r>
    </w:p>
    <w:p w14:paraId="22B4280B" w14:textId="0DF14D2E" w:rsidR="00A40E28"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 xml:space="preserve">Maintenance and review of </w:t>
      </w:r>
      <w:r w:rsidR="00571D21">
        <w:rPr>
          <w:rFonts w:ascii="Century Gothic" w:hAnsi="Century Gothic" w:cs="Arial"/>
          <w:sz w:val="20"/>
          <w:szCs w:val="20"/>
        </w:rPr>
        <w:t xml:space="preserve">this policy </w:t>
      </w:r>
      <w:r w:rsidRPr="00A40E28">
        <w:rPr>
          <w:rFonts w:ascii="Century Gothic" w:hAnsi="Century Gothic" w:cs="Arial"/>
          <w:sz w:val="20"/>
          <w:szCs w:val="20"/>
        </w:rPr>
        <w:t xml:space="preserve">is the responsibility of HaloNT. HaloNT will maintain ongoing records of the elements </w:t>
      </w:r>
      <w:r w:rsidR="00A40E28">
        <w:rPr>
          <w:rFonts w:ascii="Century Gothic" w:hAnsi="Century Gothic" w:cs="Arial"/>
          <w:sz w:val="20"/>
          <w:szCs w:val="20"/>
        </w:rPr>
        <w:t>and application of this policy.</w:t>
      </w:r>
    </w:p>
    <w:p w14:paraId="2446BE7F" w14:textId="77777777" w:rsidR="0097532D" w:rsidRPr="00883912" w:rsidRDefault="0097532D" w:rsidP="00672094">
      <w:pPr>
        <w:pStyle w:val="Heading1"/>
        <w:rPr>
          <w:color w:val="0000FF"/>
        </w:rPr>
      </w:pPr>
      <w:r w:rsidRPr="00883912">
        <w:rPr>
          <w:color w:val="0000FF"/>
        </w:rPr>
        <w:t>CHANGE RECORD</w:t>
      </w:r>
    </w:p>
    <w:p w14:paraId="4906E667" w14:textId="1B0F6CE7" w:rsidR="0097532D" w:rsidRPr="00A40E28" w:rsidRDefault="005D2BAC" w:rsidP="00A40E28">
      <w:pPr>
        <w:spacing w:before="60" w:after="120"/>
        <w:ind w:hanging="11"/>
        <w:jc w:val="both"/>
        <w:rPr>
          <w:rFonts w:ascii="Century Gothic" w:hAnsi="Century Gothic" w:cs="Arial"/>
          <w:sz w:val="20"/>
          <w:szCs w:val="20"/>
        </w:rPr>
      </w:pPr>
      <w:r>
        <w:rPr>
          <w:rFonts w:ascii="Century Gothic" w:hAnsi="Century Gothic" w:cs="Arial"/>
          <w:sz w:val="20"/>
          <w:szCs w:val="20"/>
        </w:rPr>
        <w:t>Date:</w:t>
      </w:r>
      <w:r>
        <w:rPr>
          <w:rFonts w:ascii="Century Gothic" w:hAnsi="Century Gothic" w:cs="Arial"/>
          <w:sz w:val="20"/>
          <w:szCs w:val="20"/>
        </w:rPr>
        <w:tab/>
        <w:t xml:space="preserve"> </w:t>
      </w:r>
      <w:r>
        <w:rPr>
          <w:rFonts w:ascii="Century Gothic" w:hAnsi="Century Gothic" w:cs="Arial"/>
          <w:sz w:val="20"/>
          <w:szCs w:val="20"/>
        </w:rPr>
        <w:tab/>
        <w:t>02</w:t>
      </w:r>
      <w:r w:rsidR="0097532D" w:rsidRPr="00A40E28">
        <w:rPr>
          <w:rFonts w:ascii="Century Gothic" w:hAnsi="Century Gothic" w:cs="Arial"/>
          <w:sz w:val="20"/>
          <w:szCs w:val="20"/>
        </w:rPr>
        <w:t xml:space="preserve"> </w:t>
      </w:r>
      <w:r>
        <w:rPr>
          <w:rFonts w:ascii="Century Gothic" w:hAnsi="Century Gothic" w:cs="Arial"/>
          <w:sz w:val="20"/>
          <w:szCs w:val="20"/>
        </w:rPr>
        <w:t>August</w:t>
      </w:r>
      <w:r w:rsidR="0097532D" w:rsidRPr="00A40E28">
        <w:rPr>
          <w:rFonts w:ascii="Century Gothic" w:hAnsi="Century Gothic" w:cs="Arial"/>
          <w:sz w:val="20"/>
          <w:szCs w:val="20"/>
        </w:rPr>
        <w:t xml:space="preserve"> 2014</w:t>
      </w:r>
    </w:p>
    <w:p w14:paraId="28C1D636" w14:textId="714A823A" w:rsidR="0097532D"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Version</w:t>
      </w:r>
      <w:r w:rsidR="005D2BAC">
        <w:rPr>
          <w:rFonts w:ascii="Century Gothic" w:hAnsi="Century Gothic" w:cs="Arial"/>
          <w:sz w:val="20"/>
          <w:szCs w:val="20"/>
        </w:rPr>
        <w:t>:</w:t>
      </w:r>
      <w:r w:rsidR="005D2BAC">
        <w:rPr>
          <w:rFonts w:ascii="Century Gothic" w:hAnsi="Century Gothic" w:cs="Arial"/>
          <w:sz w:val="20"/>
          <w:szCs w:val="20"/>
        </w:rPr>
        <w:tab/>
        <w:t>0.2</w:t>
      </w:r>
    </w:p>
    <w:p w14:paraId="2F439276" w14:textId="77777777" w:rsidR="0097532D"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Author:</w:t>
      </w:r>
      <w:r w:rsidRPr="00A40E28">
        <w:rPr>
          <w:rFonts w:ascii="Century Gothic" w:hAnsi="Century Gothic" w:cs="Arial"/>
          <w:sz w:val="20"/>
          <w:szCs w:val="20"/>
        </w:rPr>
        <w:tab/>
      </w:r>
      <w:r w:rsidRPr="00A40E28">
        <w:rPr>
          <w:rFonts w:ascii="Century Gothic" w:hAnsi="Century Gothic" w:cs="Arial"/>
          <w:sz w:val="20"/>
          <w:szCs w:val="20"/>
        </w:rPr>
        <w:tab/>
        <w:t xml:space="preserve"> Phil Statham</w:t>
      </w:r>
    </w:p>
    <w:p w14:paraId="4E567F39" w14:textId="77777777" w:rsidR="0097532D" w:rsidRPr="00A40E28" w:rsidRDefault="0097532D" w:rsidP="00A40E28">
      <w:pPr>
        <w:spacing w:before="60" w:after="120"/>
        <w:jc w:val="both"/>
        <w:rPr>
          <w:rFonts w:ascii="Century Gothic" w:hAnsi="Century Gothic" w:cs="Arial"/>
          <w:b/>
          <w:sz w:val="20"/>
          <w:szCs w:val="20"/>
        </w:rPr>
      </w:pPr>
    </w:p>
    <w:p w14:paraId="675B9D0C" w14:textId="77777777" w:rsidR="0097532D" w:rsidRPr="00A40E28" w:rsidRDefault="0097532D" w:rsidP="00A40E28">
      <w:pPr>
        <w:spacing w:before="60" w:after="120"/>
        <w:jc w:val="both"/>
        <w:rPr>
          <w:rFonts w:ascii="Century Gothic" w:hAnsi="Century Gothic" w:cs="Arial"/>
          <w:b/>
          <w:sz w:val="20"/>
          <w:szCs w:val="20"/>
        </w:rPr>
      </w:pPr>
    </w:p>
    <w:p w14:paraId="6A621D45" w14:textId="77777777" w:rsidR="0011736A" w:rsidRPr="00A40E28" w:rsidRDefault="0011736A" w:rsidP="00A40E28">
      <w:pPr>
        <w:spacing w:before="60" w:after="120"/>
        <w:jc w:val="both"/>
        <w:rPr>
          <w:rFonts w:ascii="Century Gothic" w:hAnsi="Century Gothic" w:cs="Arial"/>
          <w:sz w:val="20"/>
          <w:szCs w:val="20"/>
        </w:rPr>
      </w:pPr>
    </w:p>
    <w:p w14:paraId="59B8E0A0" w14:textId="77777777" w:rsidR="00A40E28" w:rsidRDefault="00A40E28">
      <w:pPr>
        <w:spacing w:after="200"/>
        <w:rPr>
          <w:rFonts w:ascii="Century Gothic" w:hAnsi="Century Gothic" w:cs="Arial"/>
          <w:b/>
          <w:bCs/>
          <w:sz w:val="20"/>
          <w:szCs w:val="20"/>
        </w:rPr>
      </w:pPr>
      <w:r>
        <w:rPr>
          <w:rFonts w:ascii="Century Gothic" w:hAnsi="Century Gothic" w:cs="Arial"/>
          <w:b/>
          <w:bCs/>
          <w:sz w:val="20"/>
          <w:szCs w:val="20"/>
        </w:rPr>
        <w:br w:type="page"/>
      </w:r>
    </w:p>
    <w:p w14:paraId="7D2A9BAC" w14:textId="45CF0D22" w:rsidR="00672094" w:rsidRPr="00883912" w:rsidRDefault="00883912" w:rsidP="00672094">
      <w:pPr>
        <w:pStyle w:val="Heading1"/>
        <w:rPr>
          <w:color w:val="0000FF"/>
        </w:rPr>
      </w:pPr>
      <w:r>
        <w:rPr>
          <w:color w:val="0000FF"/>
        </w:rPr>
        <w:lastRenderedPageBreak/>
        <w:t>INTRODUCTION</w:t>
      </w:r>
    </w:p>
    <w:p w14:paraId="2C40CACD" w14:textId="68D7E47C" w:rsidR="005D2BAC" w:rsidRDefault="005D2BAC" w:rsidP="005D2BAC">
      <w:pPr>
        <w:spacing w:before="60" w:after="120"/>
        <w:rPr>
          <w:rFonts w:ascii="Century Gothic" w:hAnsi="Century Gothic" w:cs="Arial"/>
          <w:sz w:val="20"/>
          <w:szCs w:val="20"/>
        </w:rPr>
      </w:pPr>
      <w:r>
        <w:rPr>
          <w:rFonts w:ascii="Century Gothic" w:hAnsi="Century Gothic" w:cs="Arial"/>
          <w:sz w:val="20"/>
          <w:szCs w:val="20"/>
        </w:rPr>
        <w:t xml:space="preserve">Halo Nation Training Pty Ltd (HaloNT) operates as an Registered Training Organisation (RTO) is registered in the state of Queensland, and operates under RTO number 32485. It delivers, under Partnership arrangements, a range of nationally accredited units of competency and courses as identified on training.gov.au. These units and courses may change from time to time, and HaloNT relies on the information provided on that website as evidence of its current delivery status. </w:t>
      </w:r>
    </w:p>
    <w:p w14:paraId="13A23EED" w14:textId="77777777" w:rsidR="005D2BAC" w:rsidRDefault="005D2BAC" w:rsidP="005D2BAC">
      <w:pPr>
        <w:spacing w:before="60" w:after="120"/>
        <w:rPr>
          <w:rFonts w:ascii="Century Gothic" w:hAnsi="Century Gothic" w:cs="Arial"/>
          <w:sz w:val="20"/>
          <w:szCs w:val="20"/>
        </w:rPr>
      </w:pPr>
      <w:r>
        <w:rPr>
          <w:rFonts w:ascii="Century Gothic" w:hAnsi="Century Gothic" w:cs="Arial"/>
          <w:sz w:val="20"/>
          <w:szCs w:val="20"/>
        </w:rPr>
        <w:t>HaloNT charges its partners fees for services including trainee paperwork audit and compliance checking, generation of Statements of Attainment or Attendance, and a range of other products and services.</w:t>
      </w:r>
    </w:p>
    <w:p w14:paraId="3A29834A" w14:textId="68B443BA" w:rsidR="005D2BAC" w:rsidRDefault="005D2BAC" w:rsidP="005D2BAC">
      <w:pPr>
        <w:spacing w:before="60" w:after="120"/>
        <w:rPr>
          <w:rFonts w:ascii="Century Gothic" w:hAnsi="Century Gothic" w:cs="Arial"/>
          <w:sz w:val="20"/>
          <w:szCs w:val="20"/>
        </w:rPr>
      </w:pPr>
      <w:r>
        <w:rPr>
          <w:rFonts w:ascii="Century Gothic" w:hAnsi="Century Gothic" w:cs="Arial"/>
          <w:sz w:val="20"/>
          <w:szCs w:val="20"/>
        </w:rPr>
        <w:t>HaloNT Partners operate with HaloNT under VQF Partnership and Services Agreements and may charge a fee for service to trainees wishing to undertaken units of competency or courses under HaloNT scope.</w:t>
      </w:r>
    </w:p>
    <w:p w14:paraId="05EA14C2" w14:textId="1835F36F" w:rsidR="005D2BAC" w:rsidRDefault="005D2BAC" w:rsidP="005D2BAC">
      <w:pPr>
        <w:spacing w:before="60" w:after="120"/>
        <w:jc w:val="both"/>
        <w:rPr>
          <w:rFonts w:ascii="Century Gothic" w:hAnsi="Century Gothic" w:cs="Arial"/>
          <w:sz w:val="20"/>
          <w:szCs w:val="20"/>
        </w:rPr>
      </w:pPr>
      <w:r>
        <w:rPr>
          <w:rFonts w:ascii="Century Gothic" w:hAnsi="Century Gothic" w:cs="Arial"/>
          <w:sz w:val="20"/>
          <w:szCs w:val="20"/>
        </w:rPr>
        <w:t xml:space="preserve">HaloNT </w:t>
      </w:r>
      <w:r w:rsidR="009F3E55">
        <w:rPr>
          <w:rFonts w:ascii="Century Gothic" w:hAnsi="Century Gothic" w:cs="Arial"/>
          <w:sz w:val="20"/>
          <w:szCs w:val="20"/>
        </w:rPr>
        <w:t>requires</w:t>
      </w:r>
      <w:r>
        <w:rPr>
          <w:rFonts w:ascii="Century Gothic" w:hAnsi="Century Gothic" w:cs="Arial"/>
          <w:sz w:val="20"/>
          <w:szCs w:val="20"/>
        </w:rPr>
        <w:t xml:space="preserve"> the following as best practice for HaloNT Partners.  </w:t>
      </w:r>
    </w:p>
    <w:p w14:paraId="33BE87C8" w14:textId="008EE958" w:rsidR="009F3E55" w:rsidRDefault="009F3E55" w:rsidP="009F3E55">
      <w:pPr>
        <w:pStyle w:val="ListParagraph"/>
        <w:numPr>
          <w:ilvl w:val="0"/>
          <w:numId w:val="17"/>
        </w:numPr>
        <w:spacing w:before="60" w:after="120"/>
        <w:ind w:hanging="357"/>
        <w:contextualSpacing w:val="0"/>
        <w:jc w:val="both"/>
        <w:rPr>
          <w:rFonts w:ascii="Century Gothic" w:hAnsi="Century Gothic" w:cs="Arial"/>
          <w:sz w:val="20"/>
          <w:szCs w:val="20"/>
        </w:rPr>
      </w:pPr>
      <w:r>
        <w:rPr>
          <w:rFonts w:ascii="Century Gothic" w:hAnsi="Century Gothic" w:cs="Arial"/>
          <w:sz w:val="20"/>
          <w:szCs w:val="20"/>
        </w:rPr>
        <w:t>A</w:t>
      </w:r>
      <w:r w:rsidRPr="009F3E55">
        <w:rPr>
          <w:rFonts w:ascii="Century Gothic" w:hAnsi="Century Gothic" w:cs="Arial"/>
          <w:sz w:val="20"/>
          <w:szCs w:val="20"/>
        </w:rPr>
        <w:t xml:space="preserve">ll Partners must publish all fees and charges in relevant marketing materials, program </w:t>
      </w:r>
      <w:r>
        <w:rPr>
          <w:rFonts w:ascii="Century Gothic" w:hAnsi="Century Gothic" w:cs="Arial"/>
          <w:sz w:val="20"/>
          <w:szCs w:val="20"/>
        </w:rPr>
        <w:t>information</w:t>
      </w:r>
      <w:r w:rsidRPr="009F3E55">
        <w:rPr>
          <w:rFonts w:ascii="Century Gothic" w:hAnsi="Century Gothic" w:cs="Arial"/>
          <w:sz w:val="20"/>
          <w:szCs w:val="20"/>
        </w:rPr>
        <w:t xml:space="preserve"> forms, and as an addendum to any Trainee Handb</w:t>
      </w:r>
      <w:r>
        <w:rPr>
          <w:rFonts w:ascii="Century Gothic" w:hAnsi="Century Gothic" w:cs="Arial"/>
          <w:sz w:val="20"/>
          <w:szCs w:val="20"/>
        </w:rPr>
        <w:t>ook.</w:t>
      </w:r>
      <w:r w:rsidR="00D3634F" w:rsidRPr="00D3634F">
        <w:rPr>
          <w:rFonts w:ascii="Century Gothic" w:hAnsi="Century Gothic" w:cs="Arial"/>
          <w:sz w:val="20"/>
          <w:szCs w:val="20"/>
        </w:rPr>
        <w:t xml:space="preserve"> </w:t>
      </w:r>
      <w:r w:rsidR="00D3634F" w:rsidRPr="000073E4">
        <w:rPr>
          <w:rFonts w:ascii="Century Gothic" w:hAnsi="Century Gothic" w:cs="Arial"/>
          <w:sz w:val="20"/>
          <w:szCs w:val="20"/>
        </w:rPr>
        <w:t>Any course fee quoted to a trainee by a HaloNT Partner must clearly detail any and all inclusions, and must be the total course fee inclusive of any administration fees, materials fees and a certificate/card fees. Any course fee quoted may be a fee for either Formal or Informal training, but must clearly identify this. Any course fee that does not include an associated assessment fee must clearly state "</w:t>
      </w:r>
      <w:r w:rsidR="00D3634F" w:rsidRPr="000073E4">
        <w:rPr>
          <w:rFonts w:ascii="Century Gothic" w:hAnsi="Century Gothic" w:cs="Arial"/>
          <w:b/>
          <w:bCs/>
          <w:sz w:val="20"/>
          <w:szCs w:val="20"/>
        </w:rPr>
        <w:t>THIS COURSE FEE DOES NOT INCLUDE AN ASSOCIATED ASSESSMENT FEE. AN ASSESSMENT FEE MAY BE CHARGED UNDER A SEPARATE INVOICE."</w:t>
      </w:r>
    </w:p>
    <w:p w14:paraId="43500091" w14:textId="7462C623" w:rsidR="002F119F" w:rsidRPr="009F3E55" w:rsidRDefault="002F119F" w:rsidP="009F3E55">
      <w:pPr>
        <w:pStyle w:val="ListParagraph"/>
        <w:numPr>
          <w:ilvl w:val="0"/>
          <w:numId w:val="17"/>
        </w:numPr>
        <w:spacing w:before="60" w:after="120"/>
        <w:ind w:hanging="357"/>
        <w:contextualSpacing w:val="0"/>
        <w:jc w:val="both"/>
        <w:rPr>
          <w:rFonts w:ascii="Century Gothic" w:hAnsi="Century Gothic" w:cs="Arial"/>
          <w:sz w:val="20"/>
          <w:szCs w:val="20"/>
        </w:rPr>
      </w:pPr>
      <w:r w:rsidRPr="009F3E55">
        <w:rPr>
          <w:rFonts w:ascii="Century Gothic" w:hAnsi="Century Gothic" w:cs="Arial"/>
          <w:sz w:val="20"/>
          <w:szCs w:val="20"/>
        </w:rPr>
        <w:t xml:space="preserve">A tax invoice </w:t>
      </w:r>
      <w:r w:rsidR="009F3E55">
        <w:rPr>
          <w:rFonts w:ascii="Century Gothic" w:hAnsi="Century Gothic" w:cs="Arial"/>
          <w:sz w:val="20"/>
          <w:szCs w:val="20"/>
        </w:rPr>
        <w:t>must</w:t>
      </w:r>
      <w:r w:rsidRPr="009F3E55">
        <w:rPr>
          <w:rFonts w:ascii="Century Gothic" w:hAnsi="Century Gothic" w:cs="Arial"/>
          <w:sz w:val="20"/>
          <w:szCs w:val="20"/>
        </w:rPr>
        <w:t xml:space="preserve"> be generated </w:t>
      </w:r>
      <w:r w:rsidR="009F3E55" w:rsidRPr="009F3E55">
        <w:rPr>
          <w:rFonts w:ascii="Century Gothic" w:hAnsi="Century Gothic" w:cs="Arial"/>
          <w:sz w:val="20"/>
          <w:szCs w:val="20"/>
        </w:rPr>
        <w:t xml:space="preserve">by the Partner that identifies all fees and charges made. </w:t>
      </w:r>
      <w:r w:rsidR="009F3E55">
        <w:rPr>
          <w:rFonts w:ascii="Century Gothic" w:hAnsi="Century Gothic" w:cs="Arial"/>
          <w:sz w:val="20"/>
          <w:szCs w:val="20"/>
        </w:rPr>
        <w:t>Goods and Services Tax may not be applicable subject to Australian Taxation Office rulings relating to certain types of courses. Any appropriate ATO ruling will be published on the HaloNT website - halont.edu.au</w:t>
      </w:r>
      <w:r w:rsidR="00D3634F">
        <w:rPr>
          <w:rFonts w:ascii="Century Gothic" w:hAnsi="Century Gothic" w:cs="Arial"/>
          <w:sz w:val="20"/>
          <w:szCs w:val="20"/>
        </w:rPr>
        <w:t>.</w:t>
      </w:r>
      <w:r w:rsidR="00D3634F" w:rsidRPr="00D3634F">
        <w:rPr>
          <w:rFonts w:ascii="Century Gothic" w:hAnsi="Century Gothic" w:cs="Arial"/>
          <w:sz w:val="20"/>
          <w:szCs w:val="20"/>
        </w:rPr>
        <w:t xml:space="preserve"> </w:t>
      </w:r>
      <w:r w:rsidR="00D3634F" w:rsidRPr="000073E4">
        <w:rPr>
          <w:rFonts w:ascii="Century Gothic" w:hAnsi="Century Gothic" w:cs="Arial"/>
          <w:sz w:val="20"/>
          <w:szCs w:val="20"/>
        </w:rPr>
        <w:t>Payment of all Formal, Inform</w:t>
      </w:r>
      <w:r w:rsidR="00D3634F">
        <w:rPr>
          <w:rFonts w:ascii="Century Gothic" w:hAnsi="Century Gothic" w:cs="Arial"/>
          <w:sz w:val="20"/>
          <w:szCs w:val="20"/>
        </w:rPr>
        <w:t xml:space="preserve">al and Assessment fees is </w:t>
      </w:r>
      <w:r w:rsidR="00D3634F" w:rsidRPr="000073E4">
        <w:rPr>
          <w:rFonts w:ascii="Century Gothic" w:hAnsi="Century Gothic" w:cs="Arial"/>
          <w:sz w:val="20"/>
          <w:szCs w:val="20"/>
        </w:rPr>
        <w:t>paid to the HaloNT Partner.</w:t>
      </w:r>
      <w:r w:rsidR="008827F9">
        <w:rPr>
          <w:rFonts w:ascii="Century Gothic" w:hAnsi="Century Gothic" w:cs="Arial"/>
          <w:sz w:val="20"/>
          <w:szCs w:val="20"/>
        </w:rPr>
        <w:t xml:space="preserve"> </w:t>
      </w:r>
    </w:p>
    <w:p w14:paraId="2A0ED419" w14:textId="6B78E6AA" w:rsidR="002F119F" w:rsidRDefault="002F119F" w:rsidP="009F3E55">
      <w:pPr>
        <w:pStyle w:val="ListParagraph"/>
        <w:numPr>
          <w:ilvl w:val="0"/>
          <w:numId w:val="17"/>
        </w:numPr>
        <w:spacing w:before="60" w:after="120"/>
        <w:ind w:hanging="357"/>
        <w:contextualSpacing w:val="0"/>
        <w:jc w:val="both"/>
        <w:rPr>
          <w:rFonts w:ascii="Century Gothic" w:hAnsi="Century Gothic" w:cs="Arial"/>
          <w:sz w:val="20"/>
          <w:szCs w:val="20"/>
        </w:rPr>
      </w:pPr>
      <w:r w:rsidRPr="009F3E55">
        <w:rPr>
          <w:rFonts w:ascii="Century Gothic" w:hAnsi="Century Gothic" w:cs="Arial"/>
          <w:sz w:val="20"/>
          <w:szCs w:val="20"/>
        </w:rPr>
        <w:t xml:space="preserve">HaloNT </w:t>
      </w:r>
      <w:r w:rsidR="009F3E55" w:rsidRPr="009F3E55">
        <w:rPr>
          <w:rFonts w:ascii="Century Gothic" w:hAnsi="Century Gothic" w:cs="Arial"/>
          <w:sz w:val="20"/>
          <w:szCs w:val="20"/>
        </w:rPr>
        <w:t>Partners may require a deposit to confirm a booking. HaloNT Partners may not collect a deposit that is greater that $1500 for any unit or course</w:t>
      </w:r>
      <w:r w:rsidR="009F3E55">
        <w:rPr>
          <w:rFonts w:ascii="Century Gothic" w:hAnsi="Century Gothic" w:cs="Arial"/>
          <w:sz w:val="20"/>
          <w:szCs w:val="20"/>
        </w:rPr>
        <w:t xml:space="preserve"> in advance of the course commencement</w:t>
      </w:r>
      <w:r w:rsidR="009F3E55" w:rsidRPr="009F3E55">
        <w:rPr>
          <w:rFonts w:ascii="Century Gothic" w:hAnsi="Century Gothic" w:cs="Arial"/>
          <w:sz w:val="20"/>
          <w:szCs w:val="20"/>
        </w:rPr>
        <w:t>.</w:t>
      </w:r>
      <w:r w:rsidR="009F3E55">
        <w:rPr>
          <w:rFonts w:ascii="Century Gothic" w:hAnsi="Century Gothic" w:cs="Arial"/>
          <w:sz w:val="20"/>
          <w:szCs w:val="20"/>
        </w:rPr>
        <w:t xml:space="preserve"> Any balance of payment for the course may only be charged at such time as the payment becomes due, and shall not exceed the cost of delivery of that component at any time.</w:t>
      </w:r>
      <w:r w:rsidR="009F3E55" w:rsidRPr="009F3E55">
        <w:rPr>
          <w:rFonts w:ascii="Century Gothic" w:hAnsi="Century Gothic" w:cs="Arial"/>
          <w:sz w:val="20"/>
          <w:szCs w:val="20"/>
        </w:rPr>
        <w:t xml:space="preserve"> </w:t>
      </w:r>
    </w:p>
    <w:p w14:paraId="03FA763F" w14:textId="16CA1410" w:rsidR="000073E4" w:rsidRPr="000073E4" w:rsidRDefault="000073E4" w:rsidP="000073E4">
      <w:pPr>
        <w:spacing w:before="60" w:after="120"/>
        <w:jc w:val="both"/>
        <w:rPr>
          <w:rFonts w:ascii="Century Gothic" w:hAnsi="Century Gothic" w:cs="Arial"/>
          <w:sz w:val="20"/>
          <w:szCs w:val="20"/>
        </w:rPr>
      </w:pPr>
      <w:r w:rsidRPr="000073E4">
        <w:rPr>
          <w:rFonts w:ascii="Century Gothic" w:hAnsi="Century Gothic" w:cs="Arial"/>
          <w:sz w:val="20"/>
          <w:szCs w:val="20"/>
        </w:rPr>
        <w:t>Should the Trainer/Assessor be unable to continue delivering a course in which the trainee is enrolled, HaloNT will make every endeavour to relocate the trainee with another Trainer/Assessor. HaloNT does not provide physical resources for practical components, including completion of those practical components, unless they are expressly included in the training materials provided.</w:t>
      </w:r>
    </w:p>
    <w:p w14:paraId="4A06CB14" w14:textId="77777777" w:rsidR="000073E4" w:rsidRPr="000073E4" w:rsidRDefault="000073E4" w:rsidP="000073E4">
      <w:pPr>
        <w:spacing w:before="60" w:after="120"/>
        <w:jc w:val="both"/>
        <w:rPr>
          <w:rFonts w:ascii="Century Gothic" w:hAnsi="Century Gothic" w:cs="Arial"/>
          <w:sz w:val="20"/>
          <w:szCs w:val="20"/>
        </w:rPr>
      </w:pPr>
      <w:r w:rsidRPr="000073E4">
        <w:rPr>
          <w:rFonts w:ascii="Century Gothic" w:hAnsi="Century Gothic" w:cs="Arial"/>
          <w:sz w:val="20"/>
          <w:szCs w:val="20"/>
        </w:rPr>
        <w:t>HaloNT may refuse to accept an enrolment, as its discretion, at any time, for any reason.</w:t>
      </w:r>
    </w:p>
    <w:p w14:paraId="61E2A35E" w14:textId="7BF10E7A" w:rsidR="002F119F" w:rsidRPr="00883912" w:rsidRDefault="00883912" w:rsidP="008827F9">
      <w:pPr>
        <w:pStyle w:val="Heading1"/>
        <w:rPr>
          <w:color w:val="0000FF"/>
        </w:rPr>
      </w:pPr>
      <w:r>
        <w:rPr>
          <w:color w:val="0000FF"/>
        </w:rPr>
        <w:t>CANCELLATIONS AND SUBSTITUTIONS</w:t>
      </w:r>
    </w:p>
    <w:p w14:paraId="2FFBE0DE" w14:textId="7F4DD9F2" w:rsidR="002F119F" w:rsidRPr="00A40E28" w:rsidRDefault="002F119F"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 xml:space="preserve">Once a Trainee has commenced a </w:t>
      </w:r>
      <w:r w:rsidR="00D3634F">
        <w:rPr>
          <w:rFonts w:ascii="Century Gothic" w:hAnsi="Century Gothic" w:cs="Arial"/>
          <w:sz w:val="20"/>
          <w:szCs w:val="20"/>
        </w:rPr>
        <w:t xml:space="preserve">unit of competency or a course, </w:t>
      </w:r>
      <w:r w:rsidRPr="00A40E28">
        <w:rPr>
          <w:rFonts w:ascii="Century Gothic" w:hAnsi="Century Gothic" w:cs="Arial"/>
          <w:sz w:val="20"/>
          <w:szCs w:val="20"/>
        </w:rPr>
        <w:t xml:space="preserve">no refund is available if the Trainee elects not to complete the program or module and/or submit an assessment for marking. </w:t>
      </w:r>
    </w:p>
    <w:p w14:paraId="390AE0B1" w14:textId="77777777" w:rsidR="00883912" w:rsidRDefault="00210E5D" w:rsidP="00210E5D">
      <w:pPr>
        <w:spacing w:before="60" w:after="120"/>
        <w:jc w:val="both"/>
        <w:rPr>
          <w:rFonts w:ascii="Century Gothic" w:hAnsi="Century Gothic" w:cs="Arial"/>
          <w:sz w:val="20"/>
          <w:szCs w:val="20"/>
        </w:rPr>
      </w:pPr>
      <w:r w:rsidRPr="00A40E28">
        <w:rPr>
          <w:rFonts w:ascii="Century Gothic" w:hAnsi="Century Gothic" w:cs="Arial"/>
          <w:sz w:val="20"/>
          <w:szCs w:val="20"/>
        </w:rPr>
        <w:t xml:space="preserve">Bookings cancelled more than 10 business days from the course commencement will receive a full refund, less any non-refundable deposit component, </w:t>
      </w:r>
      <w:r w:rsidR="00883912">
        <w:rPr>
          <w:rFonts w:ascii="Century Gothic" w:hAnsi="Century Gothic" w:cs="Arial"/>
          <w:sz w:val="20"/>
          <w:szCs w:val="20"/>
        </w:rPr>
        <w:t>within 15 days of requesting a refund from the HaloNT Partner.</w:t>
      </w:r>
    </w:p>
    <w:p w14:paraId="7FD72861" w14:textId="715AB0C7" w:rsidR="00210E5D" w:rsidRPr="00A40E28" w:rsidRDefault="00210E5D" w:rsidP="00210E5D">
      <w:pPr>
        <w:spacing w:before="60" w:after="120"/>
        <w:jc w:val="both"/>
        <w:rPr>
          <w:rFonts w:ascii="Century Gothic" w:hAnsi="Century Gothic" w:cs="Arial"/>
          <w:sz w:val="20"/>
          <w:szCs w:val="20"/>
        </w:rPr>
      </w:pPr>
      <w:r w:rsidRPr="00A40E28">
        <w:rPr>
          <w:rFonts w:ascii="Century Gothic" w:hAnsi="Century Gothic" w:cs="Arial"/>
          <w:sz w:val="20"/>
          <w:szCs w:val="20"/>
        </w:rPr>
        <w:t>Bookings cancelled less than 10 days from the course commencement will receive a 50% refund, less any non-refundable deposit compon</w:t>
      </w:r>
      <w:r w:rsidR="008827F9">
        <w:rPr>
          <w:rFonts w:ascii="Century Gothic" w:hAnsi="Century Gothic" w:cs="Arial"/>
          <w:sz w:val="20"/>
          <w:szCs w:val="20"/>
        </w:rPr>
        <w:t>ent, within 15 days of requesting a refund from the HaloNT Partner.</w:t>
      </w:r>
    </w:p>
    <w:p w14:paraId="7C3513E9" w14:textId="77777777" w:rsidR="00210E5D" w:rsidRDefault="00210E5D" w:rsidP="00210E5D">
      <w:pPr>
        <w:spacing w:before="60" w:after="120"/>
        <w:jc w:val="both"/>
        <w:rPr>
          <w:rFonts w:ascii="Century Gothic" w:hAnsi="Century Gothic" w:cs="Arial"/>
          <w:sz w:val="20"/>
          <w:szCs w:val="20"/>
        </w:rPr>
      </w:pPr>
      <w:r w:rsidRPr="00A40E28">
        <w:rPr>
          <w:rFonts w:ascii="Century Gothic" w:hAnsi="Century Gothic" w:cs="Arial"/>
          <w:sz w:val="20"/>
          <w:szCs w:val="20"/>
        </w:rPr>
        <w:t>Bookings cancelled less than 1 business day from the course commencement will not be eligible for a refund.</w:t>
      </w:r>
    </w:p>
    <w:p w14:paraId="44B39B56" w14:textId="77777777" w:rsidR="00883912" w:rsidRPr="00A40E28" w:rsidRDefault="00883912" w:rsidP="00883912">
      <w:pPr>
        <w:spacing w:before="60" w:after="120"/>
        <w:jc w:val="both"/>
        <w:rPr>
          <w:rFonts w:ascii="Century Gothic" w:hAnsi="Century Gothic" w:cs="Arial"/>
          <w:sz w:val="20"/>
          <w:szCs w:val="20"/>
        </w:rPr>
      </w:pPr>
      <w:r w:rsidRPr="00A40E28">
        <w:rPr>
          <w:rFonts w:ascii="Century Gothic" w:hAnsi="Century Gothic" w:cs="Arial"/>
          <w:sz w:val="20"/>
          <w:szCs w:val="20"/>
        </w:rPr>
        <w:t>Students arriving more than 15 minutes late to a course will not be allowed to attend the course, and will be classified as a non-attendance. In this case our cancellation policy applies.</w:t>
      </w:r>
    </w:p>
    <w:p w14:paraId="027E5713" w14:textId="77777777" w:rsidR="00883912" w:rsidRDefault="00883912" w:rsidP="00883912">
      <w:pPr>
        <w:spacing w:before="60" w:after="120"/>
        <w:jc w:val="both"/>
        <w:rPr>
          <w:rFonts w:ascii="Century Gothic" w:hAnsi="Century Gothic" w:cs="Arial"/>
          <w:sz w:val="20"/>
          <w:szCs w:val="20"/>
        </w:rPr>
      </w:pPr>
      <w:r w:rsidRPr="00A40E28">
        <w:rPr>
          <w:rFonts w:ascii="Century Gothic" w:hAnsi="Century Gothic" w:cs="Arial"/>
          <w:sz w:val="20"/>
          <w:szCs w:val="20"/>
        </w:rPr>
        <w:t>Any training participant who does not attend a course is considered to have abandoned the course, and no refunds will apply.</w:t>
      </w:r>
      <w:r w:rsidRPr="00883912">
        <w:rPr>
          <w:rFonts w:ascii="Century Gothic" w:hAnsi="Century Gothic" w:cs="Arial"/>
          <w:sz w:val="20"/>
          <w:szCs w:val="20"/>
        </w:rPr>
        <w:t xml:space="preserve"> </w:t>
      </w:r>
    </w:p>
    <w:p w14:paraId="44880A86" w14:textId="43DF3098" w:rsidR="00883912" w:rsidRPr="00A40E28" w:rsidRDefault="00883912" w:rsidP="00883912">
      <w:pPr>
        <w:spacing w:before="60" w:after="120"/>
        <w:jc w:val="both"/>
        <w:rPr>
          <w:rFonts w:ascii="Century Gothic" w:hAnsi="Century Gothic" w:cs="Arial"/>
          <w:sz w:val="20"/>
          <w:szCs w:val="20"/>
        </w:rPr>
      </w:pPr>
      <w:r w:rsidRPr="00A40E28">
        <w:rPr>
          <w:rFonts w:ascii="Century Gothic" w:hAnsi="Century Gothic" w:cs="Arial"/>
          <w:sz w:val="20"/>
          <w:szCs w:val="20"/>
        </w:rPr>
        <w:t>Training participants may be substituted by another p</w:t>
      </w:r>
      <w:r>
        <w:rPr>
          <w:rFonts w:ascii="Century Gothic" w:hAnsi="Century Gothic" w:cs="Arial"/>
          <w:sz w:val="20"/>
          <w:szCs w:val="20"/>
        </w:rPr>
        <w:t xml:space="preserve">articipant at any time prior to </w:t>
      </w:r>
      <w:r w:rsidRPr="00A40E28">
        <w:rPr>
          <w:rFonts w:ascii="Century Gothic" w:hAnsi="Century Gothic" w:cs="Arial"/>
          <w:sz w:val="20"/>
          <w:szCs w:val="20"/>
        </w:rPr>
        <w:t>commencement. Please note – some pre-requisites may apply to accredited courses. Training participants may elect, prior to the commencement of a booked course, to attend another cost with no attendance penalty.</w:t>
      </w:r>
    </w:p>
    <w:p w14:paraId="5CA1C29B" w14:textId="504FD476" w:rsidR="00883912" w:rsidRPr="00883912" w:rsidRDefault="00883912" w:rsidP="00883912">
      <w:pPr>
        <w:pStyle w:val="Heading1"/>
        <w:rPr>
          <w:color w:val="0000FF"/>
        </w:rPr>
      </w:pPr>
      <w:r>
        <w:rPr>
          <w:color w:val="0000FF"/>
        </w:rPr>
        <w:t>POSTPONEMENTS</w:t>
      </w:r>
    </w:p>
    <w:p w14:paraId="51D3115E" w14:textId="77777777" w:rsidR="00210E5D" w:rsidRPr="00A40E28" w:rsidRDefault="00210E5D" w:rsidP="00210E5D">
      <w:pPr>
        <w:spacing w:before="60" w:after="120"/>
        <w:jc w:val="both"/>
        <w:rPr>
          <w:rFonts w:ascii="Century Gothic" w:hAnsi="Century Gothic" w:cs="Arial"/>
          <w:sz w:val="20"/>
          <w:szCs w:val="20"/>
        </w:rPr>
      </w:pPr>
      <w:r>
        <w:rPr>
          <w:rFonts w:ascii="Century Gothic" w:hAnsi="Century Gothic" w:cs="Arial"/>
          <w:sz w:val="20"/>
          <w:szCs w:val="20"/>
        </w:rPr>
        <w:t>The HaloNT Partner</w:t>
      </w:r>
      <w:r w:rsidRPr="00A40E28">
        <w:rPr>
          <w:rFonts w:ascii="Century Gothic" w:hAnsi="Century Gothic" w:cs="Arial"/>
          <w:sz w:val="20"/>
          <w:szCs w:val="20"/>
        </w:rPr>
        <w:t xml:space="preserve"> reserves the right to cancel or postpone a course to an alternative date due to insufficient numbers or unforeseen circumstances. All registered participants affected by such changes will receive a full refund or be offered the opportunity to transfer to the next available course.</w:t>
      </w:r>
    </w:p>
    <w:p w14:paraId="64581601" w14:textId="2AC2C958" w:rsidR="00883912" w:rsidRPr="00883912" w:rsidRDefault="00883912" w:rsidP="00883912">
      <w:pPr>
        <w:pStyle w:val="Heading1"/>
        <w:rPr>
          <w:color w:val="0000FF"/>
        </w:rPr>
      </w:pPr>
      <w:r>
        <w:rPr>
          <w:color w:val="0000FF"/>
        </w:rPr>
        <w:t>EXCLUSIONS</w:t>
      </w:r>
    </w:p>
    <w:p w14:paraId="786AAD5A" w14:textId="22510C97" w:rsidR="002F119F" w:rsidRPr="00210E5D" w:rsidRDefault="002F119F" w:rsidP="00210E5D">
      <w:pPr>
        <w:spacing w:before="60" w:after="120"/>
        <w:jc w:val="both"/>
        <w:rPr>
          <w:rFonts w:ascii="Century Gothic" w:hAnsi="Century Gothic" w:cs="Arial"/>
          <w:sz w:val="20"/>
          <w:szCs w:val="20"/>
        </w:rPr>
      </w:pPr>
      <w:r w:rsidRPr="00210E5D">
        <w:rPr>
          <w:rFonts w:ascii="Century Gothic" w:hAnsi="Century Gothic" w:cs="Arial"/>
          <w:sz w:val="20"/>
          <w:szCs w:val="20"/>
        </w:rPr>
        <w:t>Circumstances in which a refund will not be granted for cancellation from a module/program;</w:t>
      </w:r>
    </w:p>
    <w:p w14:paraId="42AE4A82" w14:textId="3A3307C7" w:rsidR="002F119F" w:rsidRPr="00210E5D" w:rsidRDefault="002F119F" w:rsidP="00210E5D">
      <w:pPr>
        <w:pStyle w:val="ListParagraph"/>
        <w:numPr>
          <w:ilvl w:val="0"/>
          <w:numId w:val="18"/>
        </w:numPr>
        <w:spacing w:before="60" w:after="120"/>
        <w:jc w:val="both"/>
        <w:rPr>
          <w:rFonts w:ascii="Century Gothic" w:hAnsi="Century Gothic" w:cs="Arial"/>
          <w:sz w:val="20"/>
          <w:szCs w:val="20"/>
        </w:rPr>
      </w:pPr>
      <w:r w:rsidRPr="00210E5D">
        <w:rPr>
          <w:rFonts w:ascii="Century Gothic" w:hAnsi="Century Gothic" w:cs="Arial"/>
          <w:sz w:val="20"/>
          <w:szCs w:val="20"/>
        </w:rPr>
        <w:t>Change of mind;</w:t>
      </w:r>
    </w:p>
    <w:p w14:paraId="7CCA1CAB" w14:textId="52BE357C" w:rsidR="002F119F" w:rsidRPr="00210E5D" w:rsidRDefault="002F119F" w:rsidP="00210E5D">
      <w:pPr>
        <w:pStyle w:val="ListParagraph"/>
        <w:numPr>
          <w:ilvl w:val="0"/>
          <w:numId w:val="18"/>
        </w:numPr>
        <w:spacing w:before="60" w:after="120"/>
        <w:jc w:val="both"/>
        <w:rPr>
          <w:rFonts w:ascii="Century Gothic" w:hAnsi="Century Gothic" w:cs="Arial"/>
          <w:sz w:val="20"/>
          <w:szCs w:val="20"/>
        </w:rPr>
      </w:pPr>
      <w:r w:rsidRPr="00210E5D">
        <w:rPr>
          <w:rFonts w:ascii="Century Gothic" w:hAnsi="Century Gothic" w:cs="Arial"/>
          <w:sz w:val="20"/>
          <w:szCs w:val="20"/>
        </w:rPr>
        <w:t>Change of employment or working hours;</w:t>
      </w:r>
    </w:p>
    <w:p w14:paraId="47C4CEC4" w14:textId="6616A7DE" w:rsidR="002F119F" w:rsidRPr="00210E5D" w:rsidRDefault="002F119F" w:rsidP="00210E5D">
      <w:pPr>
        <w:pStyle w:val="ListParagraph"/>
        <w:numPr>
          <w:ilvl w:val="0"/>
          <w:numId w:val="18"/>
        </w:numPr>
        <w:spacing w:before="60" w:after="120"/>
        <w:jc w:val="both"/>
        <w:rPr>
          <w:rFonts w:ascii="Century Gothic" w:hAnsi="Century Gothic" w:cs="Arial"/>
          <w:sz w:val="20"/>
          <w:szCs w:val="20"/>
        </w:rPr>
      </w:pPr>
      <w:r w:rsidRPr="00210E5D">
        <w:rPr>
          <w:rFonts w:ascii="Century Gothic" w:hAnsi="Century Gothic" w:cs="Arial"/>
          <w:sz w:val="20"/>
          <w:szCs w:val="20"/>
        </w:rPr>
        <w:t>Domestic relocation;</w:t>
      </w:r>
    </w:p>
    <w:p w14:paraId="15D2E688" w14:textId="0E32D6FA" w:rsidR="002F119F" w:rsidRPr="00210E5D" w:rsidRDefault="002F119F" w:rsidP="00210E5D">
      <w:pPr>
        <w:pStyle w:val="ListParagraph"/>
        <w:numPr>
          <w:ilvl w:val="0"/>
          <w:numId w:val="18"/>
        </w:numPr>
        <w:spacing w:before="60" w:after="120"/>
        <w:jc w:val="both"/>
        <w:rPr>
          <w:rFonts w:ascii="Century Gothic" w:hAnsi="Century Gothic" w:cs="Arial"/>
          <w:sz w:val="20"/>
          <w:szCs w:val="20"/>
        </w:rPr>
      </w:pPr>
      <w:r w:rsidRPr="00210E5D">
        <w:rPr>
          <w:rFonts w:ascii="Century Gothic" w:hAnsi="Century Gothic" w:cs="Arial"/>
          <w:sz w:val="20"/>
          <w:szCs w:val="20"/>
        </w:rPr>
        <w:t>Financial hardship; or</w:t>
      </w:r>
    </w:p>
    <w:p w14:paraId="52BA254D" w14:textId="4F6DFACD" w:rsidR="002F119F" w:rsidRPr="00210E5D" w:rsidRDefault="002F119F" w:rsidP="00210E5D">
      <w:pPr>
        <w:pStyle w:val="ListParagraph"/>
        <w:numPr>
          <w:ilvl w:val="0"/>
          <w:numId w:val="18"/>
        </w:numPr>
        <w:spacing w:before="60" w:after="120"/>
        <w:jc w:val="both"/>
        <w:rPr>
          <w:rFonts w:ascii="Century Gothic" w:hAnsi="Century Gothic" w:cs="Arial"/>
          <w:sz w:val="20"/>
          <w:szCs w:val="20"/>
        </w:rPr>
      </w:pPr>
      <w:r w:rsidRPr="00210E5D">
        <w:rPr>
          <w:rFonts w:ascii="Century Gothic" w:hAnsi="Century Gothic" w:cs="Arial"/>
          <w:sz w:val="20"/>
          <w:szCs w:val="20"/>
        </w:rPr>
        <w:t>Retrenchment (a deferral may be granted)</w:t>
      </w:r>
    </w:p>
    <w:p w14:paraId="150C6BDA" w14:textId="22524DC4" w:rsidR="002F119F" w:rsidRPr="00A40E28" w:rsidRDefault="002F119F"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Any other reason a Trainee submits as grounds for cancellation will be assessed by HaloNT on a case by case basis.</w:t>
      </w:r>
    </w:p>
    <w:p w14:paraId="309C86D8" w14:textId="2965CBB5" w:rsidR="002F119F" w:rsidRPr="00883912" w:rsidRDefault="00883912" w:rsidP="00883912">
      <w:pPr>
        <w:pStyle w:val="Heading1"/>
        <w:rPr>
          <w:color w:val="0000FF"/>
        </w:rPr>
      </w:pPr>
      <w:r>
        <w:rPr>
          <w:color w:val="0000FF"/>
        </w:rPr>
        <w:t>PAYMENT OF REFUNDS</w:t>
      </w:r>
    </w:p>
    <w:p w14:paraId="6A5DB2F0" w14:textId="230DCC0D" w:rsidR="002F119F" w:rsidRPr="00A40E28" w:rsidRDefault="002F119F"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 xml:space="preserve">Trainees </w:t>
      </w:r>
      <w:r w:rsidR="008827F9">
        <w:rPr>
          <w:rFonts w:ascii="Century Gothic" w:hAnsi="Century Gothic" w:cs="Arial"/>
          <w:sz w:val="20"/>
          <w:szCs w:val="20"/>
        </w:rPr>
        <w:t xml:space="preserve">should seek all refunds from the HaloNT Partner who was commissioned to undertake the original training. All refunds, less any applicable administration fees, should be paid </w:t>
      </w:r>
      <w:r w:rsidRPr="00A40E28">
        <w:rPr>
          <w:rFonts w:ascii="Century Gothic" w:hAnsi="Century Gothic" w:cs="Arial"/>
          <w:sz w:val="20"/>
          <w:szCs w:val="20"/>
        </w:rPr>
        <w:t xml:space="preserve">within 15 working days from receipt of the </w:t>
      </w:r>
      <w:r w:rsidR="008827F9">
        <w:rPr>
          <w:rFonts w:ascii="Century Gothic" w:hAnsi="Century Gothic" w:cs="Arial"/>
          <w:sz w:val="20"/>
          <w:szCs w:val="20"/>
        </w:rPr>
        <w:t>Refunds Application lodged with the HaloNT Partner.</w:t>
      </w:r>
    </w:p>
    <w:p w14:paraId="1355A6F2" w14:textId="1EFAC99F" w:rsidR="002F119F" w:rsidRPr="00A40E28" w:rsidRDefault="008827F9" w:rsidP="00A40E28">
      <w:pPr>
        <w:spacing w:before="60" w:after="120"/>
        <w:ind w:hanging="11"/>
        <w:jc w:val="both"/>
        <w:rPr>
          <w:rFonts w:ascii="Century Gothic" w:hAnsi="Century Gothic" w:cs="Arial"/>
          <w:sz w:val="20"/>
          <w:szCs w:val="20"/>
        </w:rPr>
      </w:pPr>
      <w:r>
        <w:rPr>
          <w:rFonts w:ascii="Century Gothic" w:hAnsi="Century Gothic" w:cs="Arial"/>
          <w:sz w:val="20"/>
          <w:szCs w:val="20"/>
        </w:rPr>
        <w:t>All r</w:t>
      </w:r>
      <w:r w:rsidR="002F119F" w:rsidRPr="00A40E28">
        <w:rPr>
          <w:rFonts w:ascii="Century Gothic" w:hAnsi="Century Gothic" w:cs="Arial"/>
          <w:sz w:val="20"/>
          <w:szCs w:val="20"/>
        </w:rPr>
        <w:t>efunds will only be paid to the person or body (on behalf of the Trainee) from who the original payment was received. Where payment was made by credit card, refunds can only be made back to the credit card us</w:t>
      </w:r>
      <w:r w:rsidR="000A7258" w:rsidRPr="00A40E28">
        <w:rPr>
          <w:rFonts w:ascii="Century Gothic" w:hAnsi="Century Gothic" w:cs="Arial"/>
          <w:sz w:val="20"/>
          <w:szCs w:val="20"/>
        </w:rPr>
        <w:t>ed in the original transaction.</w:t>
      </w:r>
    </w:p>
    <w:p w14:paraId="054E5424" w14:textId="048A0F79" w:rsidR="002F119F" w:rsidRPr="00883912" w:rsidRDefault="00883912" w:rsidP="00883912">
      <w:pPr>
        <w:pStyle w:val="Heading1"/>
        <w:rPr>
          <w:color w:val="0000FF"/>
        </w:rPr>
      </w:pPr>
      <w:r>
        <w:rPr>
          <w:color w:val="0000FF"/>
        </w:rPr>
        <w:t>COMPLAINTS AND APPEALS</w:t>
      </w:r>
    </w:p>
    <w:p w14:paraId="7DE48779" w14:textId="7C54CDC2" w:rsidR="008827F9" w:rsidRDefault="002F119F"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 xml:space="preserve">Should a Trainee wish to appeal a decision, they </w:t>
      </w:r>
      <w:r w:rsidR="008827F9">
        <w:rPr>
          <w:rFonts w:ascii="Century Gothic" w:hAnsi="Century Gothic" w:cs="Arial"/>
          <w:sz w:val="20"/>
          <w:szCs w:val="20"/>
        </w:rPr>
        <w:t xml:space="preserve">should address this, in the first instance, to their HaloNT Partner. Should the trainee be unsatisfied with outcome, they lodge an appeal directly to HaloNT. A Policy document outlining the Appeals </w:t>
      </w:r>
      <w:r w:rsidRPr="00A40E28">
        <w:rPr>
          <w:rFonts w:ascii="Century Gothic" w:hAnsi="Century Gothic" w:cs="Arial"/>
          <w:sz w:val="20"/>
          <w:szCs w:val="20"/>
        </w:rPr>
        <w:t xml:space="preserve">process </w:t>
      </w:r>
      <w:r w:rsidR="008827F9">
        <w:rPr>
          <w:rFonts w:ascii="Century Gothic" w:hAnsi="Century Gothic" w:cs="Arial"/>
          <w:sz w:val="20"/>
          <w:szCs w:val="20"/>
        </w:rPr>
        <w:t xml:space="preserve">is </w:t>
      </w:r>
      <w:r w:rsidRPr="00A40E28">
        <w:rPr>
          <w:rFonts w:ascii="Century Gothic" w:hAnsi="Century Gothic" w:cs="Arial"/>
          <w:sz w:val="20"/>
          <w:szCs w:val="20"/>
        </w:rPr>
        <w:t>located on the HaloNT</w:t>
      </w:r>
      <w:r w:rsidR="000A7258" w:rsidRPr="00A40E28">
        <w:rPr>
          <w:rFonts w:ascii="Century Gothic" w:hAnsi="Century Gothic" w:cs="Arial"/>
          <w:sz w:val="20"/>
          <w:szCs w:val="20"/>
        </w:rPr>
        <w:t xml:space="preserve"> website.</w:t>
      </w:r>
    </w:p>
    <w:p w14:paraId="62CE84A6" w14:textId="364B08CD" w:rsidR="00883912" w:rsidRPr="00883912" w:rsidRDefault="00883912" w:rsidP="00883912">
      <w:pPr>
        <w:pStyle w:val="Heading1"/>
        <w:rPr>
          <w:color w:val="0000FF"/>
        </w:rPr>
      </w:pPr>
      <w:r>
        <w:rPr>
          <w:color w:val="0000FF"/>
        </w:rPr>
        <w:t>SUMMARY OF FEES AND CHARGES</w:t>
      </w:r>
    </w:p>
    <w:p w14:paraId="27C3B018" w14:textId="77777777" w:rsidR="00883912" w:rsidRPr="00A40E28" w:rsidRDefault="00883912" w:rsidP="00883912">
      <w:pPr>
        <w:spacing w:before="60" w:after="120"/>
        <w:ind w:hanging="11"/>
        <w:jc w:val="both"/>
        <w:rPr>
          <w:rFonts w:ascii="Century Gothic" w:hAnsi="Century Gothic" w:cs="Arial"/>
          <w:sz w:val="20"/>
          <w:szCs w:val="20"/>
        </w:rPr>
      </w:pPr>
      <w:r>
        <w:rPr>
          <w:rFonts w:ascii="Century Gothic" w:hAnsi="Century Gothic" w:cs="Arial"/>
          <w:sz w:val="20"/>
          <w:szCs w:val="20"/>
        </w:rPr>
        <w:t>In addition to any fees and charges made by the HaloNT Partner, HaloNT may also impose the following fees and charges for services.</w:t>
      </w:r>
    </w:p>
    <w:p w14:paraId="0BE79F49" w14:textId="77777777" w:rsidR="00883912" w:rsidRPr="00883912" w:rsidRDefault="00883912" w:rsidP="00883912">
      <w:pPr>
        <w:pStyle w:val="Heading3"/>
        <w:rPr>
          <w:color w:val="0000FF"/>
        </w:rPr>
      </w:pPr>
      <w:r w:rsidRPr="00883912">
        <w:rPr>
          <w:color w:val="0000FF"/>
        </w:rPr>
        <w:t xml:space="preserve">Credit Transfer Application Fee $80 </w:t>
      </w:r>
    </w:p>
    <w:p w14:paraId="19474FC1" w14:textId="4FD67096" w:rsidR="00883912" w:rsidRPr="00A40E28" w:rsidRDefault="00883912" w:rsidP="00883912">
      <w:pPr>
        <w:spacing w:before="60" w:after="120"/>
        <w:ind w:hanging="11"/>
        <w:jc w:val="both"/>
        <w:rPr>
          <w:rFonts w:ascii="Century Gothic" w:hAnsi="Century Gothic" w:cs="Arial"/>
          <w:sz w:val="20"/>
          <w:szCs w:val="20"/>
        </w:rPr>
      </w:pPr>
      <w:r w:rsidRPr="00A40E28">
        <w:rPr>
          <w:rFonts w:ascii="Century Gothic" w:hAnsi="Century Gothic" w:cs="Arial"/>
          <w:sz w:val="20"/>
          <w:szCs w:val="20"/>
        </w:rPr>
        <w:t>Trainees wishing to apply for a transfer of credit should follow the procedures outlined in the Credit Transfer Policy located on the HaloNT Website. On completion and submission of the required forms and documentation, the application form will be forwarded to the HaloNT Member Administration team for process of payment.</w:t>
      </w:r>
    </w:p>
    <w:p w14:paraId="62C50DE5" w14:textId="77777777" w:rsidR="00883912" w:rsidRPr="00883912" w:rsidRDefault="00883912" w:rsidP="00883912">
      <w:pPr>
        <w:pStyle w:val="Heading3"/>
        <w:rPr>
          <w:color w:val="0000FF"/>
        </w:rPr>
      </w:pPr>
      <w:r w:rsidRPr="00883912">
        <w:rPr>
          <w:color w:val="0000FF"/>
        </w:rPr>
        <w:t xml:space="preserve">Recognition of Prior Learning Application Fee* $260 </w:t>
      </w:r>
    </w:p>
    <w:p w14:paraId="5FCB5A15" w14:textId="3CB2FBB5" w:rsidR="00883912" w:rsidRPr="00A40E28" w:rsidRDefault="00883912" w:rsidP="00883912">
      <w:pPr>
        <w:spacing w:before="60" w:after="120"/>
        <w:ind w:hanging="11"/>
        <w:jc w:val="both"/>
        <w:rPr>
          <w:rFonts w:ascii="Century Gothic" w:hAnsi="Century Gothic" w:cs="Arial"/>
          <w:sz w:val="20"/>
          <w:szCs w:val="20"/>
        </w:rPr>
      </w:pPr>
      <w:r w:rsidRPr="00A40E28">
        <w:rPr>
          <w:rFonts w:ascii="Century Gothic" w:hAnsi="Century Gothic" w:cs="Arial"/>
          <w:sz w:val="20"/>
          <w:szCs w:val="20"/>
        </w:rPr>
        <w:t>Trainees wishing to apply for recognition of prior learning (RPL) should follow the procedures outlined in the Recognition of Prior Learning Policy located on the HaloNT website. On completion and submission of the required forms and documentation, the application form will be forwarded to the HaloNT member administration team for process of payment. This fee is applied per unit of competency for which recognition is being sought.</w:t>
      </w:r>
    </w:p>
    <w:p w14:paraId="174BAF99" w14:textId="77777777" w:rsidR="00883912" w:rsidRPr="00883912" w:rsidRDefault="00883912" w:rsidP="00883912">
      <w:pPr>
        <w:pStyle w:val="Heading3"/>
        <w:rPr>
          <w:color w:val="0000FF"/>
        </w:rPr>
      </w:pPr>
      <w:r w:rsidRPr="00883912">
        <w:rPr>
          <w:color w:val="0000FF"/>
        </w:rPr>
        <w:t>Certificate Re-print (SOA) $40</w:t>
      </w:r>
    </w:p>
    <w:p w14:paraId="34C21405" w14:textId="3EE1A82E" w:rsidR="002F119F" w:rsidRPr="00A40E28" w:rsidRDefault="002F119F"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 xml:space="preserve">An administrative fee of $40 is charged to Trainees who require a reprint of their original certificate/testamur documentation. This fee is only applicable to requests for replacement certification. There is no charge </w:t>
      </w:r>
      <w:r w:rsidR="00625F0B">
        <w:rPr>
          <w:rFonts w:ascii="Century Gothic" w:hAnsi="Century Gothic" w:cs="Arial"/>
          <w:sz w:val="20"/>
          <w:szCs w:val="20"/>
        </w:rPr>
        <w:t xml:space="preserve">payable be a trainee </w:t>
      </w:r>
      <w:r w:rsidRPr="00A40E28">
        <w:rPr>
          <w:rFonts w:ascii="Century Gothic" w:hAnsi="Century Gothic" w:cs="Arial"/>
          <w:sz w:val="20"/>
          <w:szCs w:val="20"/>
        </w:rPr>
        <w:t>associated with issuing of testamur during the program.</w:t>
      </w:r>
    </w:p>
    <w:p w14:paraId="53DA305D" w14:textId="779E3EAE" w:rsidR="002F119F" w:rsidRPr="00A40E28" w:rsidRDefault="00883912" w:rsidP="00A40E28">
      <w:pPr>
        <w:spacing w:before="60" w:after="120"/>
        <w:ind w:hanging="11"/>
        <w:jc w:val="both"/>
        <w:rPr>
          <w:rFonts w:ascii="Century Gothic" w:hAnsi="Century Gothic" w:cs="Arial"/>
          <w:sz w:val="20"/>
          <w:szCs w:val="20"/>
        </w:rPr>
      </w:pPr>
      <w:r>
        <w:rPr>
          <w:rFonts w:ascii="Century Gothic" w:hAnsi="Century Gothic" w:cs="Arial"/>
          <w:sz w:val="20"/>
          <w:szCs w:val="20"/>
        </w:rPr>
        <w:t>Trainees who require these</w:t>
      </w:r>
      <w:r w:rsidR="002F119F" w:rsidRPr="00A40E28">
        <w:rPr>
          <w:rFonts w:ascii="Century Gothic" w:hAnsi="Century Gothic" w:cs="Arial"/>
          <w:sz w:val="20"/>
          <w:szCs w:val="20"/>
        </w:rPr>
        <w:t xml:space="preserve"> service</w:t>
      </w:r>
      <w:r>
        <w:rPr>
          <w:rFonts w:ascii="Century Gothic" w:hAnsi="Century Gothic" w:cs="Arial"/>
          <w:sz w:val="20"/>
          <w:szCs w:val="20"/>
        </w:rPr>
        <w:t>s</w:t>
      </w:r>
      <w:r w:rsidR="002F119F" w:rsidRPr="00A40E28">
        <w:rPr>
          <w:rFonts w:ascii="Century Gothic" w:hAnsi="Century Gothic" w:cs="Arial"/>
          <w:sz w:val="20"/>
          <w:szCs w:val="20"/>
        </w:rPr>
        <w:t xml:space="preserve"> should </w:t>
      </w:r>
      <w:r w:rsidR="00625F0B">
        <w:rPr>
          <w:rFonts w:ascii="Century Gothic" w:hAnsi="Century Gothic" w:cs="Arial"/>
          <w:sz w:val="20"/>
          <w:szCs w:val="20"/>
        </w:rPr>
        <w:t>send an email outlining the course or unit and other relevant details to: info@halont.edu.au</w:t>
      </w:r>
      <w:r w:rsidR="002F119F" w:rsidRPr="00A40E28">
        <w:rPr>
          <w:rFonts w:ascii="Century Gothic" w:hAnsi="Century Gothic" w:cs="Arial"/>
          <w:sz w:val="20"/>
          <w:szCs w:val="20"/>
        </w:rPr>
        <w:t xml:space="preserve"> </w:t>
      </w:r>
      <w:r>
        <w:rPr>
          <w:rFonts w:ascii="Century Gothic" w:hAnsi="Century Gothic" w:cs="Arial"/>
          <w:sz w:val="20"/>
          <w:szCs w:val="20"/>
        </w:rPr>
        <w:t>The trainee will then be contacted for more information if required.</w:t>
      </w:r>
    </w:p>
    <w:p w14:paraId="109B27EF" w14:textId="6D3F59B1" w:rsidR="00883912" w:rsidRPr="00883912" w:rsidRDefault="00883912" w:rsidP="00883912">
      <w:pPr>
        <w:pStyle w:val="Heading1"/>
        <w:rPr>
          <w:color w:val="0000FF"/>
        </w:rPr>
      </w:pPr>
      <w:r>
        <w:rPr>
          <w:color w:val="0000FF"/>
        </w:rPr>
        <w:t>FEE REVIEW</w:t>
      </w:r>
    </w:p>
    <w:p w14:paraId="5C669591" w14:textId="2B57AAA8" w:rsidR="00883912" w:rsidRPr="00A40E28" w:rsidRDefault="00883912" w:rsidP="00883912">
      <w:pPr>
        <w:spacing w:before="60" w:after="120"/>
        <w:ind w:hanging="11"/>
        <w:jc w:val="both"/>
        <w:rPr>
          <w:rFonts w:ascii="Century Gothic" w:hAnsi="Century Gothic" w:cs="Arial"/>
          <w:sz w:val="20"/>
          <w:szCs w:val="20"/>
        </w:rPr>
      </w:pPr>
      <w:r w:rsidRPr="00A40E28">
        <w:rPr>
          <w:rFonts w:ascii="Century Gothic" w:hAnsi="Century Gothic" w:cs="Arial"/>
          <w:sz w:val="20"/>
          <w:szCs w:val="20"/>
        </w:rPr>
        <w:t>An annual review of fees will be undertaken by HaloNT based on business needs and expectation</w:t>
      </w:r>
      <w:r>
        <w:rPr>
          <w:rFonts w:ascii="Century Gothic" w:hAnsi="Century Gothic" w:cs="Arial"/>
          <w:sz w:val="20"/>
          <w:szCs w:val="20"/>
        </w:rPr>
        <w:t>s</w:t>
      </w:r>
      <w:r w:rsidRPr="00A40E28">
        <w:rPr>
          <w:rFonts w:ascii="Century Gothic" w:hAnsi="Century Gothic" w:cs="Arial"/>
          <w:sz w:val="20"/>
          <w:szCs w:val="20"/>
        </w:rPr>
        <w:t>, legislative and regulatory changes, independent market forces, administrative costs involved in program deliv</w:t>
      </w:r>
      <w:bookmarkStart w:id="0" w:name="_GoBack"/>
      <w:bookmarkEnd w:id="0"/>
      <w:r w:rsidRPr="00A40E28">
        <w:rPr>
          <w:rFonts w:ascii="Century Gothic" w:hAnsi="Century Gothic" w:cs="Arial"/>
          <w:sz w:val="20"/>
          <w:szCs w:val="20"/>
        </w:rPr>
        <w:t>ery and ongoing management of the program.</w:t>
      </w:r>
    </w:p>
    <w:p w14:paraId="48DA505F" w14:textId="3260D0DD" w:rsidR="000073E4" w:rsidRPr="00A40E28" w:rsidRDefault="00883912"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 xml:space="preserve">Any changes to </w:t>
      </w:r>
      <w:r>
        <w:rPr>
          <w:rFonts w:ascii="Century Gothic" w:hAnsi="Century Gothic" w:cs="Arial"/>
          <w:sz w:val="20"/>
          <w:szCs w:val="20"/>
        </w:rPr>
        <w:t>any</w:t>
      </w:r>
      <w:r w:rsidRPr="00A40E28">
        <w:rPr>
          <w:rFonts w:ascii="Century Gothic" w:hAnsi="Century Gothic" w:cs="Arial"/>
          <w:sz w:val="20"/>
          <w:szCs w:val="20"/>
        </w:rPr>
        <w:t xml:space="preserve"> advertised </w:t>
      </w:r>
      <w:r>
        <w:rPr>
          <w:rFonts w:ascii="Century Gothic" w:hAnsi="Century Gothic" w:cs="Arial"/>
          <w:sz w:val="20"/>
          <w:szCs w:val="20"/>
        </w:rPr>
        <w:t>fees and charges</w:t>
      </w:r>
      <w:r w:rsidRPr="00A40E28">
        <w:rPr>
          <w:rFonts w:ascii="Century Gothic" w:hAnsi="Century Gothic" w:cs="Arial"/>
          <w:sz w:val="20"/>
          <w:szCs w:val="20"/>
        </w:rPr>
        <w:t xml:space="preserve"> will be communicated </w:t>
      </w:r>
      <w:r>
        <w:rPr>
          <w:rFonts w:ascii="Century Gothic" w:hAnsi="Century Gothic" w:cs="Arial"/>
          <w:sz w:val="20"/>
          <w:szCs w:val="20"/>
        </w:rPr>
        <w:t>via website at halont.edu.au</w:t>
      </w:r>
    </w:p>
    <w:sectPr w:rsidR="000073E4" w:rsidRPr="00A40E28" w:rsidSect="00883912">
      <w:headerReference w:type="default" r:id="rId8"/>
      <w:footerReference w:type="default" r:id="rId9"/>
      <w:pgSz w:w="12240" w:h="15840"/>
      <w:pgMar w:top="2269" w:right="1325" w:bottom="1702"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557C" w14:textId="77777777" w:rsidR="00883912" w:rsidRDefault="00883912">
      <w:r>
        <w:separator/>
      </w:r>
    </w:p>
  </w:endnote>
  <w:endnote w:type="continuationSeparator" w:id="0">
    <w:p w14:paraId="175C7AA8" w14:textId="77777777" w:rsidR="00883912" w:rsidRDefault="0088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9401" w14:textId="77777777" w:rsidR="00883912" w:rsidRPr="0011736A" w:rsidRDefault="00883912" w:rsidP="00DF5C60">
    <w:pPr>
      <w:pStyle w:val="Footer"/>
      <w:jc w:val="center"/>
      <w:rPr>
        <w:rFonts w:ascii="Century Gothic" w:hAnsi="Century Gothic"/>
        <w:sz w:val="18"/>
        <w:szCs w:val="18"/>
      </w:rPr>
    </w:pPr>
    <w:r w:rsidRPr="0011736A">
      <w:rPr>
        <w:rFonts w:ascii="Century Gothic" w:hAnsi="Century Gothic"/>
        <w:sz w:val="18"/>
        <w:szCs w:val="18"/>
      </w:rPr>
      <w:t>Halo Nation Training Pty Ltd (RTO 32485)</w:t>
    </w:r>
  </w:p>
  <w:p w14:paraId="1C38AD5A" w14:textId="4D69FE11" w:rsidR="00883912" w:rsidRPr="0011736A" w:rsidRDefault="00883912" w:rsidP="00DF5C60">
    <w:pPr>
      <w:pStyle w:val="Footer"/>
      <w:jc w:val="center"/>
      <w:rPr>
        <w:rFonts w:ascii="Century Gothic" w:hAnsi="Century Gothic"/>
        <w:sz w:val="18"/>
        <w:szCs w:val="18"/>
      </w:rPr>
    </w:pPr>
    <w:r w:rsidRPr="0011736A">
      <w:rPr>
        <w:rFonts w:ascii="Century Gothic" w:hAnsi="Century Gothic"/>
        <w:sz w:val="18"/>
        <w:szCs w:val="18"/>
      </w:rPr>
      <w:t>Fees, Cancellation and Refunds Policy - v0.1 (27Jul14)</w:t>
    </w:r>
  </w:p>
  <w:p w14:paraId="455F1802" w14:textId="77777777" w:rsidR="00883912" w:rsidRPr="0011736A" w:rsidRDefault="00883912" w:rsidP="00DF5C60">
    <w:pPr>
      <w:pStyle w:val="Footer"/>
      <w:jc w:val="center"/>
      <w:rPr>
        <w:rFonts w:ascii="Century Gothic" w:hAnsi="Century Gothic"/>
        <w:sz w:val="18"/>
        <w:szCs w:val="18"/>
      </w:rPr>
    </w:pPr>
    <w:r w:rsidRPr="0011736A">
      <w:rPr>
        <w:rStyle w:val="PageNumber"/>
        <w:rFonts w:ascii="Century Gothic" w:hAnsi="Century Gothic"/>
        <w:sz w:val="18"/>
        <w:szCs w:val="18"/>
      </w:rPr>
      <w:t xml:space="preserve">Page </w:t>
    </w:r>
    <w:r w:rsidRPr="0011736A">
      <w:rPr>
        <w:rStyle w:val="PageNumber"/>
        <w:rFonts w:ascii="Century Gothic" w:hAnsi="Century Gothic"/>
        <w:sz w:val="18"/>
        <w:szCs w:val="18"/>
      </w:rPr>
      <w:fldChar w:fldCharType="begin"/>
    </w:r>
    <w:r w:rsidRPr="0011736A">
      <w:rPr>
        <w:rStyle w:val="PageNumber"/>
        <w:rFonts w:ascii="Century Gothic" w:hAnsi="Century Gothic"/>
        <w:sz w:val="18"/>
        <w:szCs w:val="18"/>
      </w:rPr>
      <w:instrText xml:space="preserve"> PAGE </w:instrText>
    </w:r>
    <w:r w:rsidRPr="0011736A">
      <w:rPr>
        <w:rStyle w:val="PageNumber"/>
        <w:rFonts w:ascii="Century Gothic" w:hAnsi="Century Gothic"/>
        <w:sz w:val="18"/>
        <w:szCs w:val="18"/>
      </w:rPr>
      <w:fldChar w:fldCharType="separate"/>
    </w:r>
    <w:r w:rsidR="00380522">
      <w:rPr>
        <w:rStyle w:val="PageNumber"/>
        <w:rFonts w:ascii="Century Gothic" w:hAnsi="Century Gothic"/>
        <w:noProof/>
        <w:sz w:val="18"/>
        <w:szCs w:val="18"/>
      </w:rPr>
      <w:t>1</w:t>
    </w:r>
    <w:r w:rsidRPr="0011736A">
      <w:rPr>
        <w:rStyle w:val="PageNumber"/>
        <w:rFonts w:ascii="Century Gothic" w:hAnsi="Century Gothic"/>
        <w:sz w:val="18"/>
        <w:szCs w:val="18"/>
      </w:rPr>
      <w:fldChar w:fldCharType="end"/>
    </w:r>
    <w:r w:rsidRPr="0011736A">
      <w:rPr>
        <w:rStyle w:val="PageNumber"/>
        <w:rFonts w:ascii="Century Gothic" w:hAnsi="Century Gothic"/>
        <w:sz w:val="18"/>
        <w:szCs w:val="18"/>
      </w:rPr>
      <w:t xml:space="preserve"> of </w:t>
    </w:r>
    <w:r w:rsidRPr="0011736A">
      <w:rPr>
        <w:rStyle w:val="PageNumber"/>
        <w:rFonts w:ascii="Century Gothic" w:hAnsi="Century Gothic"/>
        <w:sz w:val="18"/>
        <w:szCs w:val="18"/>
      </w:rPr>
      <w:fldChar w:fldCharType="begin"/>
    </w:r>
    <w:r w:rsidRPr="0011736A">
      <w:rPr>
        <w:rStyle w:val="PageNumber"/>
        <w:rFonts w:ascii="Century Gothic" w:hAnsi="Century Gothic"/>
        <w:sz w:val="18"/>
        <w:szCs w:val="18"/>
      </w:rPr>
      <w:instrText xml:space="preserve"> NUMPAGES </w:instrText>
    </w:r>
    <w:r w:rsidRPr="0011736A">
      <w:rPr>
        <w:rStyle w:val="PageNumber"/>
        <w:rFonts w:ascii="Century Gothic" w:hAnsi="Century Gothic"/>
        <w:sz w:val="18"/>
        <w:szCs w:val="18"/>
      </w:rPr>
      <w:fldChar w:fldCharType="separate"/>
    </w:r>
    <w:r w:rsidR="00380522">
      <w:rPr>
        <w:rStyle w:val="PageNumber"/>
        <w:rFonts w:ascii="Century Gothic" w:hAnsi="Century Gothic"/>
        <w:noProof/>
        <w:sz w:val="18"/>
        <w:szCs w:val="18"/>
      </w:rPr>
      <w:t>2</w:t>
    </w:r>
    <w:r w:rsidRPr="0011736A">
      <w:rPr>
        <w:rStyle w:val="PageNumber"/>
        <w:rFonts w:ascii="Century Gothic" w:hAnsi="Century Gothic"/>
        <w:sz w:val="18"/>
        <w:szCs w:val="18"/>
      </w:rPr>
      <w:fldChar w:fldCharType="end"/>
    </w:r>
  </w:p>
  <w:p w14:paraId="6C28D50C" w14:textId="77777777" w:rsidR="00883912" w:rsidRPr="00DF5C60" w:rsidRDefault="00883912">
    <w:pPr>
      <w:pStyle w:val="Footer"/>
      <w:rPr>
        <w:rFonts w:ascii="Century Gothic" w:hAnsi="Century Gothic"/>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A9F7" w14:textId="77777777" w:rsidR="00883912" w:rsidRDefault="00883912">
      <w:r>
        <w:separator/>
      </w:r>
    </w:p>
  </w:footnote>
  <w:footnote w:type="continuationSeparator" w:id="0">
    <w:p w14:paraId="3B601121" w14:textId="77777777" w:rsidR="00883912" w:rsidRDefault="008839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3261"/>
    </w:tblGrid>
    <w:tr w:rsidR="00883912" w14:paraId="5E158415" w14:textId="77777777" w:rsidTr="003A4F91">
      <w:tc>
        <w:tcPr>
          <w:tcW w:w="6345" w:type="dxa"/>
          <w:vAlign w:val="center"/>
        </w:tcPr>
        <w:p w14:paraId="44FA7015" w14:textId="08499046" w:rsidR="00883912" w:rsidRDefault="00883912" w:rsidP="00DF5C60">
          <w:pPr>
            <w:rPr>
              <w:rFonts w:ascii="Century Gothic" w:hAnsi="Century Gothic"/>
              <w:sz w:val="32"/>
              <w:szCs w:val="32"/>
            </w:rPr>
          </w:pPr>
          <w:r>
            <w:rPr>
              <w:rFonts w:ascii="Century Gothic" w:hAnsi="Century Gothic"/>
              <w:sz w:val="32"/>
              <w:szCs w:val="32"/>
            </w:rPr>
            <w:t>Fees and Charges</w:t>
          </w:r>
          <w:r>
            <w:rPr>
              <w:rFonts w:ascii="Century Gothic" w:hAnsi="Century Gothic"/>
              <w:sz w:val="32"/>
              <w:szCs w:val="32"/>
            </w:rPr>
            <w:br/>
            <w:t>Cancellation</w:t>
          </w:r>
        </w:p>
        <w:p w14:paraId="3A96F97C" w14:textId="6E1FF47F" w:rsidR="00883912" w:rsidRPr="00DF5C60" w:rsidRDefault="00883912" w:rsidP="00DF5C60">
          <w:pPr>
            <w:rPr>
              <w:rFonts w:ascii="Century Gothic" w:hAnsi="Century Gothic"/>
              <w:sz w:val="32"/>
              <w:szCs w:val="32"/>
            </w:rPr>
          </w:pPr>
          <w:r>
            <w:rPr>
              <w:rFonts w:ascii="Century Gothic" w:hAnsi="Century Gothic"/>
              <w:sz w:val="32"/>
              <w:szCs w:val="32"/>
            </w:rPr>
            <w:t>Refunds</w:t>
          </w:r>
        </w:p>
      </w:tc>
      <w:tc>
        <w:tcPr>
          <w:tcW w:w="3261" w:type="dxa"/>
          <w:vAlign w:val="center"/>
        </w:tcPr>
        <w:p w14:paraId="4CEDE921" w14:textId="1B36A971" w:rsidR="00883912" w:rsidRDefault="00883912" w:rsidP="003A4F91">
          <w:pPr>
            <w:ind w:left="34" w:hanging="34"/>
            <w:jc w:val="right"/>
          </w:pPr>
          <w:r>
            <w:rPr>
              <w:rFonts w:ascii="Century Gothic" w:hAnsi="Century Gothic"/>
              <w:noProof/>
              <w:sz w:val="32"/>
              <w:szCs w:val="32"/>
              <w:lang w:val="en-US" w:eastAsia="en-US"/>
            </w:rPr>
            <w:drawing>
              <wp:inline distT="0" distB="0" distL="0" distR="0" wp14:anchorId="1B0F20EE" wp14:editId="360126D2">
                <wp:extent cx="1895264" cy="516890"/>
                <wp:effectExtent l="0" t="0" r="10160" b="0"/>
                <wp:docPr id="2" name="Picture 2" descr="Macintosh HD:Users:phils:Dropbox:HaloNT:Branding:Logos:Partner Logos:HaloNT_Partners:HaloNTnext_Partner_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s:Dropbox:HaloNT:Branding:Logos:Partner Logos:HaloNT_Partners:HaloNTnext_Partner_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03" cy="517282"/>
                        </a:xfrm>
                        <a:prstGeom prst="rect">
                          <a:avLst/>
                        </a:prstGeom>
                        <a:noFill/>
                        <a:ln>
                          <a:noFill/>
                        </a:ln>
                      </pic:spPr>
                    </pic:pic>
                  </a:graphicData>
                </a:graphic>
              </wp:inline>
            </w:drawing>
          </w:r>
        </w:p>
      </w:tc>
    </w:tr>
  </w:tbl>
  <w:p w14:paraId="7A790573" w14:textId="77777777" w:rsidR="00883912" w:rsidRDefault="008839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D70"/>
    <w:multiLevelType w:val="hybridMultilevel"/>
    <w:tmpl w:val="83C6C51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11F012C"/>
    <w:multiLevelType w:val="hybridMultilevel"/>
    <w:tmpl w:val="465ED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B43E5B"/>
    <w:multiLevelType w:val="hybridMultilevel"/>
    <w:tmpl w:val="D52211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2B35E2D"/>
    <w:multiLevelType w:val="hybridMultilevel"/>
    <w:tmpl w:val="4164E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833955"/>
    <w:multiLevelType w:val="hybridMultilevel"/>
    <w:tmpl w:val="80E2C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BC7089"/>
    <w:multiLevelType w:val="hybridMultilevel"/>
    <w:tmpl w:val="F5DED19C"/>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14E2D90"/>
    <w:multiLevelType w:val="hybridMultilevel"/>
    <w:tmpl w:val="379E343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35BF1B71"/>
    <w:multiLevelType w:val="hybridMultilevel"/>
    <w:tmpl w:val="0880839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79A47BC"/>
    <w:multiLevelType w:val="hybridMultilevel"/>
    <w:tmpl w:val="70607B74"/>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9">
    <w:nsid w:val="39BE757A"/>
    <w:multiLevelType w:val="hybridMultilevel"/>
    <w:tmpl w:val="143A5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447D76"/>
    <w:multiLevelType w:val="hybridMultilevel"/>
    <w:tmpl w:val="F53CC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6C5A96"/>
    <w:multiLevelType w:val="hybridMultilevel"/>
    <w:tmpl w:val="EDC8BCC4"/>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48397626"/>
    <w:multiLevelType w:val="hybridMultilevel"/>
    <w:tmpl w:val="B9826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EA3CB5"/>
    <w:multiLevelType w:val="hybridMultilevel"/>
    <w:tmpl w:val="592E9C0E"/>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F477D38"/>
    <w:multiLevelType w:val="hybridMultilevel"/>
    <w:tmpl w:val="51E6472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5">
    <w:nsid w:val="63FB71B8"/>
    <w:multiLevelType w:val="hybridMultilevel"/>
    <w:tmpl w:val="D9E84F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0B6363"/>
    <w:multiLevelType w:val="hybridMultilevel"/>
    <w:tmpl w:val="6D944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B4E3B0B"/>
    <w:multiLevelType w:val="hybridMultilevel"/>
    <w:tmpl w:val="C1BE35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1"/>
  </w:num>
  <w:num w:numId="4">
    <w:abstractNumId w:val="12"/>
  </w:num>
  <w:num w:numId="5">
    <w:abstractNumId w:val="16"/>
  </w:num>
  <w:num w:numId="6">
    <w:abstractNumId w:val="3"/>
  </w:num>
  <w:num w:numId="7">
    <w:abstractNumId w:val="17"/>
  </w:num>
  <w:num w:numId="8">
    <w:abstractNumId w:val="2"/>
  </w:num>
  <w:num w:numId="9">
    <w:abstractNumId w:val="9"/>
  </w:num>
  <w:num w:numId="10">
    <w:abstractNumId w:val="4"/>
  </w:num>
  <w:num w:numId="11">
    <w:abstractNumId w:val="0"/>
  </w:num>
  <w:num w:numId="12">
    <w:abstractNumId w:val="11"/>
  </w:num>
  <w:num w:numId="13">
    <w:abstractNumId w:val="5"/>
  </w:num>
  <w:num w:numId="14">
    <w:abstractNumId w:val="7"/>
  </w:num>
  <w:num w:numId="15">
    <w:abstractNumId w:val="6"/>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7A"/>
    <w:rsid w:val="000073E4"/>
    <w:rsid w:val="00022972"/>
    <w:rsid w:val="00060D0E"/>
    <w:rsid w:val="000A7258"/>
    <w:rsid w:val="000B4C51"/>
    <w:rsid w:val="0011736A"/>
    <w:rsid w:val="001938BB"/>
    <w:rsid w:val="00205C7B"/>
    <w:rsid w:val="00210E5D"/>
    <w:rsid w:val="00212B29"/>
    <w:rsid w:val="0023289D"/>
    <w:rsid w:val="002562C5"/>
    <w:rsid w:val="00291A3D"/>
    <w:rsid w:val="002E1111"/>
    <w:rsid w:val="002F119F"/>
    <w:rsid w:val="0030791B"/>
    <w:rsid w:val="00335EF1"/>
    <w:rsid w:val="00380522"/>
    <w:rsid w:val="003A4F91"/>
    <w:rsid w:val="003D67B9"/>
    <w:rsid w:val="00480D6A"/>
    <w:rsid w:val="00571D21"/>
    <w:rsid w:val="005D2BAC"/>
    <w:rsid w:val="005D5F72"/>
    <w:rsid w:val="005F3D2D"/>
    <w:rsid w:val="006050E1"/>
    <w:rsid w:val="00625F0B"/>
    <w:rsid w:val="00672094"/>
    <w:rsid w:val="006965AA"/>
    <w:rsid w:val="0070592A"/>
    <w:rsid w:val="007D6465"/>
    <w:rsid w:val="007F5DAA"/>
    <w:rsid w:val="008778B2"/>
    <w:rsid w:val="008827F9"/>
    <w:rsid w:val="00883912"/>
    <w:rsid w:val="00945C4E"/>
    <w:rsid w:val="0097532D"/>
    <w:rsid w:val="00995A0D"/>
    <w:rsid w:val="009C207A"/>
    <w:rsid w:val="009E0462"/>
    <w:rsid w:val="009F3E55"/>
    <w:rsid w:val="00A40E28"/>
    <w:rsid w:val="00A51CEF"/>
    <w:rsid w:val="00BA0655"/>
    <w:rsid w:val="00C809CE"/>
    <w:rsid w:val="00CF1438"/>
    <w:rsid w:val="00D3634F"/>
    <w:rsid w:val="00DF5C60"/>
    <w:rsid w:val="00E81569"/>
    <w:rsid w:val="00F5589C"/>
    <w:rsid w:val="00F76BE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2C70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7A"/>
    <w:pPr>
      <w:spacing w:after="0"/>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F3E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809CE"/>
    <w:pPr>
      <w:keepNext/>
      <w:spacing w:before="240" w:after="60"/>
      <w:outlineLvl w:val="1"/>
    </w:pPr>
    <w:rPr>
      <w:rFonts w:ascii="Arial Black" w:hAnsi="Arial Black"/>
      <w:b/>
      <w:caps/>
      <w:sz w:val="20"/>
    </w:rPr>
  </w:style>
  <w:style w:type="paragraph" w:styleId="Heading3">
    <w:name w:val="heading 3"/>
    <w:basedOn w:val="Normal"/>
    <w:next w:val="Normal"/>
    <w:link w:val="Heading3Char"/>
    <w:uiPriority w:val="9"/>
    <w:unhideWhenUsed/>
    <w:qFormat/>
    <w:rsid w:val="008839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809CE"/>
    <w:pPr>
      <w:keepNext/>
      <w:spacing w:before="240" w:after="60"/>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0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207A"/>
    <w:pPr>
      <w:tabs>
        <w:tab w:val="center" w:pos="4153"/>
        <w:tab w:val="right" w:pos="8306"/>
      </w:tabs>
    </w:pPr>
  </w:style>
  <w:style w:type="character" w:customStyle="1" w:styleId="HeaderChar">
    <w:name w:val="Header Char"/>
    <w:basedOn w:val="DefaultParagraphFont"/>
    <w:link w:val="Header"/>
    <w:rsid w:val="009C207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C207A"/>
    <w:pPr>
      <w:tabs>
        <w:tab w:val="center" w:pos="4320"/>
        <w:tab w:val="right" w:pos="8640"/>
      </w:tabs>
    </w:pPr>
  </w:style>
  <w:style w:type="character" w:customStyle="1" w:styleId="FooterChar">
    <w:name w:val="Footer Char"/>
    <w:basedOn w:val="DefaultParagraphFont"/>
    <w:link w:val="Footer"/>
    <w:uiPriority w:val="99"/>
    <w:rsid w:val="009C207A"/>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C809CE"/>
    <w:rPr>
      <w:rFonts w:ascii="Arial Black" w:eastAsia="Times New Roman" w:hAnsi="Arial Black" w:cs="Times New Roman"/>
      <w:b/>
      <w:caps/>
      <w:szCs w:val="24"/>
      <w:lang w:eastAsia="en-AU"/>
    </w:rPr>
  </w:style>
  <w:style w:type="character" w:customStyle="1" w:styleId="Heading4Char">
    <w:name w:val="Heading 4 Char"/>
    <w:basedOn w:val="DefaultParagraphFont"/>
    <w:link w:val="Heading4"/>
    <w:rsid w:val="00C809CE"/>
    <w:rPr>
      <w:rFonts w:ascii="Arial" w:eastAsia="Times New Roman" w:hAnsi="Arial" w:cs="Times New Roman"/>
      <w:b/>
      <w:sz w:val="24"/>
      <w:szCs w:val="24"/>
      <w:lang w:eastAsia="en-AU"/>
    </w:rPr>
  </w:style>
  <w:style w:type="paragraph" w:customStyle="1" w:styleId="Tableheading">
    <w:name w:val="Table heading"/>
    <w:basedOn w:val="Normal"/>
    <w:rsid w:val="00C809CE"/>
    <w:pPr>
      <w:shd w:val="clear" w:color="auto" w:fill="606060"/>
    </w:pPr>
    <w:rPr>
      <w:rFonts w:ascii="Arial" w:hAnsi="Arial"/>
      <w:b/>
      <w:color w:val="FFFFFF"/>
      <w:sz w:val="20"/>
    </w:rPr>
  </w:style>
  <w:style w:type="character" w:styleId="PageNumber">
    <w:name w:val="page number"/>
    <w:basedOn w:val="DefaultParagraphFont"/>
    <w:uiPriority w:val="99"/>
    <w:rsid w:val="00C809CE"/>
  </w:style>
  <w:style w:type="paragraph" w:styleId="BalloonText">
    <w:name w:val="Balloon Text"/>
    <w:basedOn w:val="Normal"/>
    <w:link w:val="BalloonTextChar"/>
    <w:uiPriority w:val="99"/>
    <w:semiHidden/>
    <w:unhideWhenUsed/>
    <w:rsid w:val="00DF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60"/>
    <w:rPr>
      <w:rFonts w:ascii="Lucida Grande" w:eastAsia="Times New Roman" w:hAnsi="Lucida Grande" w:cs="Lucida Grande"/>
      <w:sz w:val="18"/>
      <w:szCs w:val="18"/>
      <w:lang w:eastAsia="en-AU"/>
    </w:rPr>
  </w:style>
  <w:style w:type="paragraph" w:styleId="ListParagraph">
    <w:name w:val="List Paragraph"/>
    <w:basedOn w:val="Normal"/>
    <w:uiPriority w:val="34"/>
    <w:qFormat/>
    <w:rsid w:val="009F3E55"/>
    <w:pPr>
      <w:ind w:left="720"/>
      <w:contextualSpacing/>
    </w:pPr>
  </w:style>
  <w:style w:type="character" w:customStyle="1" w:styleId="Heading1Char">
    <w:name w:val="Heading 1 Char"/>
    <w:basedOn w:val="DefaultParagraphFont"/>
    <w:link w:val="Heading1"/>
    <w:uiPriority w:val="9"/>
    <w:rsid w:val="009F3E55"/>
    <w:rPr>
      <w:rFonts w:asciiTheme="majorHAnsi" w:eastAsiaTheme="majorEastAsia" w:hAnsiTheme="majorHAnsi" w:cstheme="majorBidi"/>
      <w:b/>
      <w:bCs/>
      <w:color w:val="345A8A" w:themeColor="accent1" w:themeShade="B5"/>
      <w:sz w:val="32"/>
      <w:szCs w:val="32"/>
      <w:lang w:eastAsia="en-AU"/>
    </w:rPr>
  </w:style>
  <w:style w:type="character" w:customStyle="1" w:styleId="Heading3Char">
    <w:name w:val="Heading 3 Char"/>
    <w:basedOn w:val="DefaultParagraphFont"/>
    <w:link w:val="Heading3"/>
    <w:uiPriority w:val="9"/>
    <w:rsid w:val="00883912"/>
    <w:rPr>
      <w:rFonts w:asciiTheme="majorHAnsi" w:eastAsiaTheme="majorEastAsia" w:hAnsiTheme="majorHAnsi" w:cstheme="majorBidi"/>
      <w:b/>
      <w:bCs/>
      <w:color w:val="4F81BD" w:themeColor="accent1"/>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7A"/>
    <w:pPr>
      <w:spacing w:after="0"/>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F3E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809CE"/>
    <w:pPr>
      <w:keepNext/>
      <w:spacing w:before="240" w:after="60"/>
      <w:outlineLvl w:val="1"/>
    </w:pPr>
    <w:rPr>
      <w:rFonts w:ascii="Arial Black" w:hAnsi="Arial Black"/>
      <w:b/>
      <w:caps/>
      <w:sz w:val="20"/>
    </w:rPr>
  </w:style>
  <w:style w:type="paragraph" w:styleId="Heading3">
    <w:name w:val="heading 3"/>
    <w:basedOn w:val="Normal"/>
    <w:next w:val="Normal"/>
    <w:link w:val="Heading3Char"/>
    <w:uiPriority w:val="9"/>
    <w:unhideWhenUsed/>
    <w:qFormat/>
    <w:rsid w:val="008839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809CE"/>
    <w:pPr>
      <w:keepNext/>
      <w:spacing w:before="240" w:after="60"/>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0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207A"/>
    <w:pPr>
      <w:tabs>
        <w:tab w:val="center" w:pos="4153"/>
        <w:tab w:val="right" w:pos="8306"/>
      </w:tabs>
    </w:pPr>
  </w:style>
  <w:style w:type="character" w:customStyle="1" w:styleId="HeaderChar">
    <w:name w:val="Header Char"/>
    <w:basedOn w:val="DefaultParagraphFont"/>
    <w:link w:val="Header"/>
    <w:rsid w:val="009C207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C207A"/>
    <w:pPr>
      <w:tabs>
        <w:tab w:val="center" w:pos="4320"/>
        <w:tab w:val="right" w:pos="8640"/>
      </w:tabs>
    </w:pPr>
  </w:style>
  <w:style w:type="character" w:customStyle="1" w:styleId="FooterChar">
    <w:name w:val="Footer Char"/>
    <w:basedOn w:val="DefaultParagraphFont"/>
    <w:link w:val="Footer"/>
    <w:uiPriority w:val="99"/>
    <w:rsid w:val="009C207A"/>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C809CE"/>
    <w:rPr>
      <w:rFonts w:ascii="Arial Black" w:eastAsia="Times New Roman" w:hAnsi="Arial Black" w:cs="Times New Roman"/>
      <w:b/>
      <w:caps/>
      <w:szCs w:val="24"/>
      <w:lang w:eastAsia="en-AU"/>
    </w:rPr>
  </w:style>
  <w:style w:type="character" w:customStyle="1" w:styleId="Heading4Char">
    <w:name w:val="Heading 4 Char"/>
    <w:basedOn w:val="DefaultParagraphFont"/>
    <w:link w:val="Heading4"/>
    <w:rsid w:val="00C809CE"/>
    <w:rPr>
      <w:rFonts w:ascii="Arial" w:eastAsia="Times New Roman" w:hAnsi="Arial" w:cs="Times New Roman"/>
      <w:b/>
      <w:sz w:val="24"/>
      <w:szCs w:val="24"/>
      <w:lang w:eastAsia="en-AU"/>
    </w:rPr>
  </w:style>
  <w:style w:type="paragraph" w:customStyle="1" w:styleId="Tableheading">
    <w:name w:val="Table heading"/>
    <w:basedOn w:val="Normal"/>
    <w:rsid w:val="00C809CE"/>
    <w:pPr>
      <w:shd w:val="clear" w:color="auto" w:fill="606060"/>
    </w:pPr>
    <w:rPr>
      <w:rFonts w:ascii="Arial" w:hAnsi="Arial"/>
      <w:b/>
      <w:color w:val="FFFFFF"/>
      <w:sz w:val="20"/>
    </w:rPr>
  </w:style>
  <w:style w:type="character" w:styleId="PageNumber">
    <w:name w:val="page number"/>
    <w:basedOn w:val="DefaultParagraphFont"/>
    <w:uiPriority w:val="99"/>
    <w:rsid w:val="00C809CE"/>
  </w:style>
  <w:style w:type="paragraph" w:styleId="BalloonText">
    <w:name w:val="Balloon Text"/>
    <w:basedOn w:val="Normal"/>
    <w:link w:val="BalloonTextChar"/>
    <w:uiPriority w:val="99"/>
    <w:semiHidden/>
    <w:unhideWhenUsed/>
    <w:rsid w:val="00DF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60"/>
    <w:rPr>
      <w:rFonts w:ascii="Lucida Grande" w:eastAsia="Times New Roman" w:hAnsi="Lucida Grande" w:cs="Lucida Grande"/>
      <w:sz w:val="18"/>
      <w:szCs w:val="18"/>
      <w:lang w:eastAsia="en-AU"/>
    </w:rPr>
  </w:style>
  <w:style w:type="paragraph" w:styleId="ListParagraph">
    <w:name w:val="List Paragraph"/>
    <w:basedOn w:val="Normal"/>
    <w:uiPriority w:val="34"/>
    <w:qFormat/>
    <w:rsid w:val="009F3E55"/>
    <w:pPr>
      <w:ind w:left="720"/>
      <w:contextualSpacing/>
    </w:pPr>
  </w:style>
  <w:style w:type="character" w:customStyle="1" w:styleId="Heading1Char">
    <w:name w:val="Heading 1 Char"/>
    <w:basedOn w:val="DefaultParagraphFont"/>
    <w:link w:val="Heading1"/>
    <w:uiPriority w:val="9"/>
    <w:rsid w:val="009F3E55"/>
    <w:rPr>
      <w:rFonts w:asciiTheme="majorHAnsi" w:eastAsiaTheme="majorEastAsia" w:hAnsiTheme="majorHAnsi" w:cstheme="majorBidi"/>
      <w:b/>
      <w:bCs/>
      <w:color w:val="345A8A" w:themeColor="accent1" w:themeShade="B5"/>
      <w:sz w:val="32"/>
      <w:szCs w:val="32"/>
      <w:lang w:eastAsia="en-AU"/>
    </w:rPr>
  </w:style>
  <w:style w:type="character" w:customStyle="1" w:styleId="Heading3Char">
    <w:name w:val="Heading 3 Char"/>
    <w:basedOn w:val="DefaultParagraphFont"/>
    <w:link w:val="Heading3"/>
    <w:uiPriority w:val="9"/>
    <w:rsid w:val="00883912"/>
    <w:rPr>
      <w:rFonts w:asciiTheme="majorHAnsi" w:eastAsiaTheme="majorEastAsia" w:hAnsiTheme="majorHAnsi" w:cstheme="majorBidi"/>
      <w:b/>
      <w:bCs/>
      <w:color w:val="4F81BD" w:themeColor="accen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2903">
      <w:bodyDiv w:val="1"/>
      <w:marLeft w:val="0"/>
      <w:marRight w:val="0"/>
      <w:marTop w:val="0"/>
      <w:marBottom w:val="0"/>
      <w:divBdr>
        <w:top w:val="none" w:sz="0" w:space="0" w:color="auto"/>
        <w:left w:val="none" w:sz="0" w:space="0" w:color="auto"/>
        <w:bottom w:val="none" w:sz="0" w:space="0" w:color="auto"/>
        <w:right w:val="none" w:sz="0" w:space="0" w:color="auto"/>
      </w:divBdr>
    </w:div>
    <w:div w:id="1147866408">
      <w:bodyDiv w:val="1"/>
      <w:marLeft w:val="0"/>
      <w:marRight w:val="0"/>
      <w:marTop w:val="0"/>
      <w:marBottom w:val="0"/>
      <w:divBdr>
        <w:top w:val="none" w:sz="0" w:space="0" w:color="auto"/>
        <w:left w:val="none" w:sz="0" w:space="0" w:color="auto"/>
        <w:bottom w:val="none" w:sz="0" w:space="0" w:color="auto"/>
        <w:right w:val="none" w:sz="0" w:space="0" w:color="auto"/>
      </w:divBdr>
    </w:div>
    <w:div w:id="1366756925">
      <w:bodyDiv w:val="1"/>
      <w:marLeft w:val="0"/>
      <w:marRight w:val="0"/>
      <w:marTop w:val="0"/>
      <w:marBottom w:val="0"/>
      <w:divBdr>
        <w:top w:val="none" w:sz="0" w:space="0" w:color="auto"/>
        <w:left w:val="none" w:sz="0" w:space="0" w:color="auto"/>
        <w:bottom w:val="none" w:sz="0" w:space="0" w:color="auto"/>
        <w:right w:val="none" w:sz="0" w:space="0" w:color="auto"/>
      </w:divBdr>
    </w:div>
    <w:div w:id="1411852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1261</Words>
  <Characters>7189</Characters>
  <Application>Microsoft Macintosh Word</Application>
  <DocSecurity>0</DocSecurity>
  <Lines>59</Lines>
  <Paragraphs>16</Paragraphs>
  <ScaleCrop>false</ScaleCrop>
  <Company>Weeping Angel Resources Pty Ltd</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dc:creator>
  <cp:keywords/>
  <cp:lastModifiedBy>Phil Statham</cp:lastModifiedBy>
  <cp:revision>9</cp:revision>
  <dcterms:created xsi:type="dcterms:W3CDTF">2014-07-27T01:55:00Z</dcterms:created>
  <dcterms:modified xsi:type="dcterms:W3CDTF">2014-08-02T06:57:00Z</dcterms:modified>
</cp:coreProperties>
</file>